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D" w:rsidRPr="009D644B" w:rsidRDefault="004059BE" w:rsidP="009D644B">
      <w:pPr>
        <w:spacing w:after="240" w:line="276" w:lineRule="auto"/>
        <w:ind w:left="142"/>
        <w:jc w:val="center"/>
        <w:rPr>
          <w:rFonts w:cs="Times New Roman"/>
          <w:caps/>
          <w:sz w:val="22"/>
        </w:rPr>
      </w:pPr>
      <w:r w:rsidRPr="009D644B">
        <w:rPr>
          <w:rFonts w:cs="Times New Roman"/>
          <w:caps/>
          <w:sz w:val="22"/>
        </w:rPr>
        <w:t>Приложими режими по държавни помощи при предоставянето на безвъзмездна финансова помощ по Оперативна програма „Региони в растеж“ 2014-2020</w:t>
      </w:r>
    </w:p>
    <w:p w:rsidR="00C76528" w:rsidRPr="001D275C" w:rsidRDefault="004059BE" w:rsidP="001D275C">
      <w:pPr>
        <w:pStyle w:val="Heading1"/>
        <w:numPr>
          <w:ilvl w:val="0"/>
          <w:numId w:val="2"/>
        </w:numPr>
        <w:spacing w:after="240" w:line="276" w:lineRule="auto"/>
        <w:ind w:left="142" w:firstLine="0"/>
        <w:rPr>
          <w:rFonts w:ascii="Times New Roman" w:hAnsi="Times New Roman" w:cs="Times New Roman"/>
          <w:color w:val="auto"/>
          <w:sz w:val="22"/>
          <w:szCs w:val="22"/>
        </w:rPr>
      </w:pPr>
      <w:r w:rsidRPr="001D275C">
        <w:rPr>
          <w:rFonts w:ascii="Times New Roman" w:hAnsi="Times New Roman" w:cs="Times New Roman"/>
          <w:color w:val="auto"/>
          <w:sz w:val="22"/>
          <w:szCs w:val="22"/>
        </w:rPr>
        <w:t>Основни положения</w:t>
      </w:r>
    </w:p>
    <w:p w:rsidR="00B24DB2" w:rsidRDefault="00B24DB2" w:rsidP="001D275C">
      <w:pPr>
        <w:spacing w:after="240" w:line="276" w:lineRule="auto"/>
        <w:rPr>
          <w:rFonts w:cs="Times New Roman"/>
          <w:sz w:val="22"/>
        </w:rPr>
      </w:pPr>
      <w:r w:rsidRPr="001D275C">
        <w:rPr>
          <w:rFonts w:cs="Times New Roman"/>
          <w:sz w:val="22"/>
        </w:rPr>
        <w:t>Настоящият документ има за цел да представи най-общо основните постановки по държавните помощи и възможните приложения на законодателството в тази област при финансирането на инфраструктурни инвестиции по О</w:t>
      </w:r>
      <w:r w:rsidR="001D275C">
        <w:rPr>
          <w:rFonts w:cs="Times New Roman"/>
          <w:sz w:val="22"/>
        </w:rPr>
        <w:t xml:space="preserve">перативна програма „Региони в растеж“ </w:t>
      </w:r>
      <w:r w:rsidRPr="001D275C">
        <w:rPr>
          <w:rFonts w:cs="Times New Roman"/>
          <w:sz w:val="22"/>
        </w:rPr>
        <w:t>2014-2020</w:t>
      </w:r>
      <w:r w:rsidR="001D275C">
        <w:rPr>
          <w:rFonts w:cs="Times New Roman"/>
          <w:sz w:val="22"/>
        </w:rPr>
        <w:t xml:space="preserve"> (ОПРР)</w:t>
      </w:r>
      <w:r w:rsidRPr="001D275C">
        <w:rPr>
          <w:rFonts w:cs="Times New Roman"/>
          <w:sz w:val="22"/>
        </w:rPr>
        <w:t>. Законодателството в областта на държавните помощи е с широк обхват и наличието на държавна помощ по определена процедура за БФП често е въпрос на тълкуване на отделни документи и въпрос на специфика на законодателството в конкретния сектор. Поради тази причина настоящият документ не е изчерпателен и се издава, за да улесни бенефициентите по програмата при планирането, разработването и изпълнението на проектите, финансирани по ОПРР, но не може да обхване всички възможни случаи и нормативни документи.</w:t>
      </w:r>
    </w:p>
    <w:p w:rsidR="001D275C" w:rsidRPr="001D275C" w:rsidRDefault="001D275C" w:rsidP="001D275C">
      <w:pPr>
        <w:spacing w:after="240" w:line="276" w:lineRule="auto"/>
        <w:rPr>
          <w:rFonts w:cs="Times New Roman"/>
          <w:sz w:val="22"/>
        </w:rPr>
      </w:pPr>
      <w:r w:rsidRPr="00536CC0">
        <w:rPr>
          <w:rFonts w:cs="Times New Roman"/>
          <w:sz w:val="22"/>
        </w:rPr>
        <w:t>Принципът на предоставянето на безвъзмездно финансиране от страна на държавата</w:t>
      </w:r>
      <w:r>
        <w:rPr>
          <w:rFonts w:cs="Times New Roman"/>
          <w:sz w:val="22"/>
        </w:rPr>
        <w:t xml:space="preserve"> или общината</w:t>
      </w:r>
      <w:r w:rsidRPr="00536CC0">
        <w:rPr>
          <w:rFonts w:cs="Times New Roman"/>
          <w:sz w:val="22"/>
        </w:rPr>
        <w:t xml:space="preserve">, включително предоставянето на ресурси от </w:t>
      </w:r>
      <w:r>
        <w:rPr>
          <w:rFonts w:cs="Times New Roman"/>
          <w:sz w:val="22"/>
        </w:rPr>
        <w:t>ОПРР</w:t>
      </w:r>
      <w:r w:rsidRPr="00536CC0">
        <w:rPr>
          <w:rFonts w:cs="Times New Roman"/>
          <w:sz w:val="22"/>
        </w:rPr>
        <w:t xml:space="preserve"> e</w:t>
      </w:r>
      <w:r w:rsidRPr="005B245E">
        <w:rPr>
          <w:rFonts w:cs="Times New Roman"/>
          <w:sz w:val="22"/>
        </w:rPr>
        <w:t>,</w:t>
      </w:r>
      <w:r w:rsidRPr="00536CC0">
        <w:rPr>
          <w:rFonts w:cs="Times New Roman"/>
          <w:sz w:val="22"/>
        </w:rPr>
        <w:t xml:space="preserve"> че </w:t>
      </w:r>
      <w:r w:rsidRPr="00536CC0">
        <w:rPr>
          <w:rFonts w:cs="Times New Roman"/>
          <w:b/>
          <w:sz w:val="22"/>
        </w:rPr>
        <w:t>т</w:t>
      </w:r>
      <w:r>
        <w:rPr>
          <w:rFonts w:cs="Times New Roman"/>
          <w:b/>
          <w:sz w:val="22"/>
        </w:rPr>
        <w:t>е</w:t>
      </w:r>
      <w:r w:rsidRPr="00536CC0">
        <w:rPr>
          <w:rFonts w:cs="Times New Roman"/>
          <w:b/>
          <w:sz w:val="22"/>
        </w:rPr>
        <w:t xml:space="preserve"> не трябва</w:t>
      </w:r>
      <w:r w:rsidRPr="00536CC0">
        <w:rPr>
          <w:rFonts w:cs="Times New Roman"/>
          <w:sz w:val="22"/>
        </w:rPr>
        <w:t xml:space="preserve"> да представлява</w:t>
      </w:r>
      <w:r>
        <w:rPr>
          <w:rFonts w:cs="Times New Roman"/>
          <w:sz w:val="22"/>
        </w:rPr>
        <w:t>т</w:t>
      </w:r>
      <w:r w:rsidRPr="00536CC0">
        <w:rPr>
          <w:rFonts w:cs="Times New Roman"/>
          <w:sz w:val="22"/>
        </w:rPr>
        <w:t xml:space="preserve"> държавна помощ. Държавната помощ принципно е забранена по силата на </w:t>
      </w:r>
      <w:r w:rsidRPr="00536CC0">
        <w:rPr>
          <w:rFonts w:eastAsia="EUAlbertina-ReguItal-Identity-H" w:cs="Times New Roman"/>
          <w:i/>
          <w:iCs/>
          <w:sz w:val="22"/>
        </w:rPr>
        <w:t xml:space="preserve">Член </w:t>
      </w:r>
      <w:r w:rsidRPr="00536CC0">
        <w:rPr>
          <w:rFonts w:eastAsia="EUAlbertina-Regu-Identity-H" w:cs="Times New Roman"/>
          <w:i/>
          <w:iCs/>
          <w:sz w:val="22"/>
        </w:rPr>
        <w:t xml:space="preserve">107 </w:t>
      </w:r>
      <w:r>
        <w:rPr>
          <w:rFonts w:eastAsia="EUAlbertina-Regu-Identity-H" w:cs="Times New Roman"/>
          <w:i/>
          <w:iCs/>
          <w:sz w:val="22"/>
        </w:rPr>
        <w:t xml:space="preserve">от Договора за функциониране на ЕС </w:t>
      </w:r>
      <w:r w:rsidRPr="00536CC0">
        <w:rPr>
          <w:rFonts w:eastAsia="EUAlbertina-Regu-Identity-H" w:cs="Times New Roman"/>
          <w:sz w:val="22"/>
        </w:rPr>
        <w:t>(</w:t>
      </w:r>
      <w:r>
        <w:rPr>
          <w:rFonts w:eastAsia="EUAlbertina-Regu-Identity-H" w:cs="Times New Roman"/>
          <w:sz w:val="22"/>
        </w:rPr>
        <w:t>ДФЕС</w:t>
      </w:r>
      <w:r w:rsidRPr="00536CC0">
        <w:rPr>
          <w:rFonts w:eastAsia="EUAlbertina-Regu-Identity-H" w:cs="Times New Roman"/>
          <w:sz w:val="22"/>
        </w:rPr>
        <w:t>)</w:t>
      </w:r>
      <w:r w:rsidRPr="00536CC0">
        <w:rPr>
          <w:rFonts w:cs="Times New Roman"/>
          <w:sz w:val="22"/>
        </w:rPr>
        <w:t>, тъй като тя може да доведе до нарушаване на конкуренцията на вътрешния пазар и да засегне търговията между държавите членки</w:t>
      </w:r>
      <w:r>
        <w:rPr>
          <w:rFonts w:cs="Times New Roman"/>
          <w:sz w:val="22"/>
        </w:rPr>
        <w:t>. При изпълнение на определени условия държавната помощ може да се приеме за съвместима с общия пазар.</w:t>
      </w:r>
    </w:p>
    <w:p w:rsidR="00C76528" w:rsidRPr="009D644B" w:rsidRDefault="00C76528" w:rsidP="009D644B">
      <w:pPr>
        <w:pStyle w:val="Heading1"/>
        <w:numPr>
          <w:ilvl w:val="0"/>
          <w:numId w:val="2"/>
        </w:numPr>
        <w:spacing w:after="240" w:line="276" w:lineRule="auto"/>
        <w:ind w:left="142" w:firstLine="0"/>
        <w:rPr>
          <w:rFonts w:ascii="Times New Roman" w:hAnsi="Times New Roman" w:cs="Times New Roman"/>
          <w:color w:val="auto"/>
          <w:sz w:val="22"/>
          <w:szCs w:val="22"/>
        </w:rPr>
      </w:pPr>
      <w:r w:rsidRPr="009D644B">
        <w:rPr>
          <w:rFonts w:ascii="Times New Roman" w:hAnsi="Times New Roman" w:cs="Times New Roman"/>
          <w:color w:val="auto"/>
          <w:sz w:val="22"/>
          <w:szCs w:val="22"/>
        </w:rPr>
        <w:t>Дефиниции</w:t>
      </w:r>
    </w:p>
    <w:p w:rsidR="00A92EEE" w:rsidRPr="00A92EEE" w:rsidRDefault="00A92EEE" w:rsidP="00A92EEE">
      <w:pPr>
        <w:spacing w:after="240" w:line="276" w:lineRule="auto"/>
        <w:ind w:left="142"/>
        <w:rPr>
          <w:rFonts w:cs="Times New Roman"/>
          <w:sz w:val="22"/>
        </w:rPr>
      </w:pPr>
      <w:r w:rsidRPr="00A92EEE">
        <w:rPr>
          <w:rFonts w:cs="Times New Roman"/>
          <w:b/>
          <w:sz w:val="22"/>
        </w:rPr>
        <w:t>„Държавна помощ“</w:t>
      </w:r>
      <w:r w:rsidRPr="00A92EEE">
        <w:rPr>
          <w:rFonts w:cs="Times New Roman"/>
          <w:sz w:val="22"/>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rsidR="00A92EEE" w:rsidRPr="00A92EEE" w:rsidRDefault="00A92EEE" w:rsidP="00A92EEE">
      <w:pPr>
        <w:spacing w:after="240" w:line="276" w:lineRule="auto"/>
        <w:ind w:left="142"/>
        <w:rPr>
          <w:rFonts w:cs="Times New Roman"/>
          <w:sz w:val="22"/>
        </w:rPr>
      </w:pPr>
      <w:r w:rsidRPr="00A92EEE">
        <w:rPr>
          <w:rFonts w:cs="Times New Roman"/>
          <w:b/>
          <w:sz w:val="22"/>
        </w:rPr>
        <w:t>„Предприятие“</w:t>
      </w:r>
      <w:r w:rsidRPr="00A92EEE">
        <w:rPr>
          <w:rFonts w:cs="Times New Roman"/>
          <w:sz w:val="22"/>
        </w:rPr>
        <w:t xml:space="preserve"> по смисъла на чл. 107 от Договора за функциониране на ЕС е всяко лице, което осъществява икономическа дейност без значение на неговата </w:t>
      </w:r>
      <w:proofErr w:type="spellStart"/>
      <w:r w:rsidRPr="00A92EEE">
        <w:rPr>
          <w:rFonts w:cs="Times New Roman"/>
          <w:sz w:val="22"/>
        </w:rPr>
        <w:t>правноорганизационна</w:t>
      </w:r>
      <w:proofErr w:type="spellEnd"/>
      <w:r w:rsidRPr="00A92EEE">
        <w:rPr>
          <w:rFonts w:cs="Times New Roman"/>
          <w:sz w:val="22"/>
        </w:rPr>
        <w:t xml:space="preserve"> форма, статут и начин на финансиране, независимо от това дали същото формира и разпределя печалба (чл. 20, ал. 2 от Закона за държавните помощи).</w:t>
      </w:r>
    </w:p>
    <w:p w:rsidR="00A92EEE" w:rsidRPr="00A92EEE" w:rsidRDefault="00A92EEE" w:rsidP="00A92EEE">
      <w:pPr>
        <w:spacing w:after="240" w:line="276" w:lineRule="auto"/>
        <w:ind w:left="142"/>
        <w:rPr>
          <w:rFonts w:cs="Times New Roman"/>
          <w:sz w:val="22"/>
        </w:rPr>
      </w:pPr>
      <w:r w:rsidRPr="00A92EEE">
        <w:rPr>
          <w:rFonts w:cs="Times New Roman"/>
          <w:b/>
          <w:sz w:val="22"/>
        </w:rPr>
        <w:t>„Икономическа дейност“</w:t>
      </w:r>
      <w:r w:rsidRPr="00A92EEE">
        <w:rPr>
          <w:rFonts w:cs="Times New Roman"/>
          <w:sz w:val="22"/>
        </w:rPr>
        <w:t xml:space="preserve"> е 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 Правният статут на дадено лице съгласно националното право или генерирането на печалба е без значение - публичните органи, спортните клубове, асоциациите и неправителствените организации също могат да бъдат определени като предприятия в зависимост от това каква дейност извършват и има ли отворен пазар за тази дейност.</w:t>
      </w:r>
    </w:p>
    <w:p w:rsidR="00C76528" w:rsidRPr="00536CC0" w:rsidRDefault="009341CC" w:rsidP="009D644B">
      <w:pPr>
        <w:spacing w:after="240" w:line="276" w:lineRule="auto"/>
        <w:ind w:left="142"/>
        <w:rPr>
          <w:rFonts w:cs="Times New Roman"/>
          <w:sz w:val="22"/>
        </w:rPr>
      </w:pPr>
      <w:r w:rsidRPr="009D644B">
        <w:rPr>
          <w:rFonts w:cs="Times New Roman"/>
          <w:b/>
          <w:sz w:val="22"/>
        </w:rPr>
        <w:lastRenderedPageBreak/>
        <w:t>Предимство</w:t>
      </w:r>
      <w:r w:rsidR="00C76528" w:rsidRPr="005B245E">
        <w:rPr>
          <w:rFonts w:cs="Times New Roman"/>
          <w:b/>
          <w:sz w:val="22"/>
        </w:rPr>
        <w:t xml:space="preserve"> </w:t>
      </w:r>
      <w:r w:rsidR="00C76528" w:rsidRPr="00536CC0">
        <w:rPr>
          <w:rFonts w:cs="Times New Roman"/>
          <w:sz w:val="22"/>
        </w:rPr>
        <w:t xml:space="preserve">–може да бъде директно плащане на държавни ресурси, безвъзмездна помощ или субсидия, както и непреки ползи, които влияят върху публичния бюджет, като например освобождаване от данъчни задължения, данъчни облекчения, </w:t>
      </w:r>
      <w:proofErr w:type="spellStart"/>
      <w:r w:rsidR="00C76528" w:rsidRPr="00536CC0">
        <w:rPr>
          <w:rFonts w:cs="Times New Roman"/>
          <w:sz w:val="22"/>
        </w:rPr>
        <w:t>нисколихвени</w:t>
      </w:r>
      <w:proofErr w:type="spellEnd"/>
      <w:r w:rsidR="00C76528" w:rsidRPr="00536CC0">
        <w:rPr>
          <w:rFonts w:cs="Times New Roman"/>
          <w:sz w:val="22"/>
        </w:rPr>
        <w:t xml:space="preserve"> заеми, продажба на публична земя на стойност под пазарната, предоставяне на услуги безвъзмездно или под пазарната им стойност.</w:t>
      </w:r>
      <w:r w:rsidR="00A92EEE">
        <w:rPr>
          <w:rFonts w:cs="Times New Roman"/>
          <w:sz w:val="22"/>
        </w:rPr>
        <w:t xml:space="preserve"> Предимство е и предоставянето на инфраструктура за целите на изпълнение на съответната икономическа дейност или обновяването на тази инфраструктура.</w:t>
      </w:r>
    </w:p>
    <w:p w:rsidR="00C76528" w:rsidRPr="00536CC0" w:rsidRDefault="00C76528" w:rsidP="009D644B">
      <w:pPr>
        <w:spacing w:after="240" w:line="276" w:lineRule="auto"/>
        <w:ind w:left="142"/>
        <w:rPr>
          <w:rFonts w:cs="Times New Roman"/>
          <w:sz w:val="22"/>
        </w:rPr>
      </w:pPr>
      <w:r w:rsidRPr="00536CC0">
        <w:rPr>
          <w:rFonts w:cs="Times New Roman"/>
          <w:b/>
          <w:sz w:val="22"/>
        </w:rPr>
        <w:t xml:space="preserve">Селективни критерии </w:t>
      </w:r>
      <w:r w:rsidRPr="00536CC0">
        <w:rPr>
          <w:rFonts w:cs="Times New Roman"/>
          <w:sz w:val="22"/>
        </w:rPr>
        <w:t xml:space="preserve">– Критерии, според които подкрепата се насочва избирателно към определени видове бизнес, региони, типове компании (МСП), или определени сектори, </w:t>
      </w:r>
      <w:r w:rsidRPr="00536CC0">
        <w:rPr>
          <w:rFonts w:cs="Times New Roman"/>
          <w:b/>
          <w:sz w:val="22"/>
        </w:rPr>
        <w:t>но не към други</w:t>
      </w:r>
      <w:r w:rsidRPr="00536CC0">
        <w:rPr>
          <w:rFonts w:cs="Times New Roman"/>
          <w:sz w:val="22"/>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6"/>
      </w:tblGrid>
      <w:tr w:rsidR="00536CC0" w:rsidRPr="00536CC0" w:rsidTr="00B24DB2">
        <w:tc>
          <w:tcPr>
            <w:tcW w:w="9356" w:type="dxa"/>
            <w:shd w:val="clear" w:color="auto" w:fill="D9D9D9" w:themeFill="background1" w:themeFillShade="D9"/>
          </w:tcPr>
          <w:p w:rsidR="00BD6287" w:rsidRPr="009D644B" w:rsidRDefault="00BD6287" w:rsidP="009D644B">
            <w:pPr>
              <w:pBdr>
                <w:top w:val="single" w:sz="4" w:space="1" w:color="auto"/>
                <w:left w:val="single" w:sz="4" w:space="4" w:color="auto"/>
                <w:bottom w:val="single" w:sz="4" w:space="1" w:color="auto"/>
                <w:right w:val="single" w:sz="4" w:space="4" w:color="auto"/>
              </w:pBdr>
              <w:spacing w:after="240" w:line="276" w:lineRule="auto"/>
              <w:rPr>
                <w:rFonts w:cs="Times New Roman"/>
                <w:b/>
                <w:sz w:val="22"/>
              </w:rPr>
            </w:pPr>
            <w:r w:rsidRPr="009D644B">
              <w:rPr>
                <w:rFonts w:cs="Times New Roman"/>
                <w:b/>
                <w:sz w:val="22"/>
              </w:rPr>
              <w:t>ВАЖНО!</w:t>
            </w:r>
          </w:p>
          <w:p w:rsidR="00BD6287" w:rsidRPr="009D644B" w:rsidRDefault="00BD6287" w:rsidP="009D644B">
            <w:pPr>
              <w:pBdr>
                <w:top w:val="single" w:sz="4" w:space="1" w:color="auto"/>
                <w:left w:val="single" w:sz="4" w:space="4" w:color="auto"/>
                <w:bottom w:val="single" w:sz="4" w:space="1" w:color="auto"/>
                <w:right w:val="single" w:sz="4" w:space="4" w:color="auto"/>
              </w:pBdr>
              <w:spacing w:after="240" w:line="276" w:lineRule="auto"/>
              <w:rPr>
                <w:rFonts w:cs="Times New Roman"/>
                <w:b/>
                <w:sz w:val="22"/>
              </w:rPr>
            </w:pPr>
            <w:r w:rsidRPr="009D644B">
              <w:rPr>
                <w:rFonts w:cs="Times New Roman"/>
                <w:b/>
                <w:sz w:val="22"/>
              </w:rPr>
              <w:t xml:space="preserve">Предоставянето на </w:t>
            </w:r>
            <w:r w:rsidR="005B50FD" w:rsidRPr="009D644B">
              <w:rPr>
                <w:rFonts w:cs="Times New Roman"/>
                <w:b/>
                <w:sz w:val="22"/>
              </w:rPr>
              <w:t>БФП</w:t>
            </w:r>
            <w:r w:rsidRPr="009D644B">
              <w:rPr>
                <w:rFonts w:cs="Times New Roman"/>
                <w:b/>
                <w:sz w:val="22"/>
              </w:rPr>
              <w:t xml:space="preserve"> от страна на УО на ОПРР към бенефициентите по програмата в преобладаващата част от случаите не представлява държавна помощ, тъй като се прехвърля ресурс от един публичен орган към друг. </w:t>
            </w:r>
          </w:p>
          <w:p w:rsidR="00BD6287" w:rsidRPr="009D644B" w:rsidRDefault="00BD6287" w:rsidP="009D644B">
            <w:pPr>
              <w:pBdr>
                <w:top w:val="single" w:sz="4" w:space="1" w:color="auto"/>
                <w:left w:val="single" w:sz="4" w:space="4" w:color="auto"/>
                <w:bottom w:val="single" w:sz="4" w:space="1" w:color="auto"/>
                <w:right w:val="single" w:sz="4" w:space="4" w:color="auto"/>
              </w:pBdr>
              <w:spacing w:after="240" w:line="276" w:lineRule="auto"/>
              <w:rPr>
                <w:rFonts w:cs="Times New Roman"/>
                <w:b/>
                <w:sz w:val="22"/>
              </w:rPr>
            </w:pPr>
            <w:r w:rsidRPr="009D644B">
              <w:rPr>
                <w:rFonts w:cs="Times New Roman"/>
                <w:b/>
                <w:sz w:val="22"/>
              </w:rPr>
              <w:t xml:space="preserve">Същевременно предоставянето на </w:t>
            </w:r>
            <w:r w:rsidR="000166D6" w:rsidRPr="009D644B">
              <w:rPr>
                <w:rFonts w:cs="Times New Roman"/>
                <w:b/>
                <w:sz w:val="22"/>
              </w:rPr>
              <w:t>отпуснатите средства или на</w:t>
            </w:r>
            <w:r w:rsidRPr="009D644B">
              <w:rPr>
                <w:rFonts w:cs="Times New Roman"/>
                <w:b/>
                <w:sz w:val="22"/>
              </w:rPr>
              <w:t xml:space="preserve"> </w:t>
            </w:r>
            <w:r w:rsidR="000166D6" w:rsidRPr="009D644B">
              <w:rPr>
                <w:rFonts w:cs="Times New Roman"/>
                <w:b/>
                <w:sz w:val="22"/>
              </w:rPr>
              <w:t xml:space="preserve">финансираната </w:t>
            </w:r>
            <w:r w:rsidRPr="009D644B">
              <w:rPr>
                <w:rFonts w:cs="Times New Roman"/>
                <w:b/>
                <w:sz w:val="22"/>
              </w:rPr>
              <w:t>инфраструктура от страна на бенефициентите по ОПРР към други предприятия (например партньори по проектите</w:t>
            </w:r>
            <w:r w:rsidR="00790E57" w:rsidRPr="009D644B">
              <w:rPr>
                <w:rFonts w:cs="Times New Roman"/>
                <w:b/>
                <w:sz w:val="22"/>
              </w:rPr>
              <w:t>,</w:t>
            </w:r>
            <w:r w:rsidRPr="009D644B">
              <w:rPr>
                <w:rFonts w:cs="Times New Roman"/>
                <w:b/>
                <w:sz w:val="22"/>
              </w:rPr>
              <w:t xml:space="preserve"> </w:t>
            </w:r>
            <w:r w:rsidR="00790E57" w:rsidRPr="009D644B">
              <w:rPr>
                <w:rFonts w:cs="Times New Roman"/>
                <w:b/>
                <w:sz w:val="22"/>
              </w:rPr>
              <w:t>дружества</w:t>
            </w:r>
            <w:r w:rsidRPr="009D644B">
              <w:rPr>
                <w:rFonts w:cs="Times New Roman"/>
                <w:b/>
                <w:sz w:val="22"/>
              </w:rPr>
              <w:t>, които управляват въпросната инфраструктура</w:t>
            </w:r>
            <w:r w:rsidR="00790E57" w:rsidRPr="009D644B">
              <w:rPr>
                <w:rFonts w:cs="Times New Roman"/>
                <w:b/>
                <w:sz w:val="22"/>
              </w:rPr>
              <w:t xml:space="preserve"> и т.н.</w:t>
            </w:r>
            <w:r w:rsidRPr="009D644B">
              <w:rPr>
                <w:rFonts w:cs="Times New Roman"/>
                <w:b/>
                <w:sz w:val="22"/>
              </w:rPr>
              <w:t xml:space="preserve">) може да бъде държавна помощ. </w:t>
            </w:r>
            <w:r w:rsidR="00C76528" w:rsidRPr="009D644B">
              <w:rPr>
                <w:rFonts w:cs="Times New Roman"/>
                <w:b/>
                <w:sz w:val="22"/>
              </w:rPr>
              <w:t xml:space="preserve">Когато бенефициентите предоставят получената финансова подкрепа на трети лица, те /бенефициентите/ се явяват </w:t>
            </w:r>
            <w:r w:rsidRPr="009D644B">
              <w:rPr>
                <w:rFonts w:cs="Times New Roman"/>
                <w:b/>
                <w:caps/>
                <w:sz w:val="22"/>
              </w:rPr>
              <w:t xml:space="preserve">администратори на помощта </w:t>
            </w:r>
            <w:r w:rsidR="00C76528" w:rsidRPr="009D644B">
              <w:rPr>
                <w:rFonts w:cs="Times New Roman"/>
                <w:b/>
                <w:sz w:val="22"/>
              </w:rPr>
              <w:t xml:space="preserve">и </w:t>
            </w:r>
            <w:r w:rsidR="000166D6" w:rsidRPr="009D644B">
              <w:rPr>
                <w:rFonts w:cs="Times New Roman"/>
                <w:b/>
                <w:sz w:val="22"/>
              </w:rPr>
              <w:t>поемат задължението</w:t>
            </w:r>
            <w:r w:rsidRPr="009D644B">
              <w:rPr>
                <w:rFonts w:cs="Times New Roman"/>
                <w:b/>
                <w:sz w:val="22"/>
              </w:rPr>
              <w:t xml:space="preserve"> да осигурят съответствие на инвестициите и </w:t>
            </w:r>
            <w:proofErr w:type="spellStart"/>
            <w:r w:rsidRPr="009D644B">
              <w:rPr>
                <w:rFonts w:cs="Times New Roman"/>
                <w:b/>
                <w:sz w:val="22"/>
              </w:rPr>
              <w:t>последващата</w:t>
            </w:r>
            <w:proofErr w:type="spellEnd"/>
            <w:r w:rsidRPr="009D644B">
              <w:rPr>
                <w:rFonts w:cs="Times New Roman"/>
                <w:b/>
                <w:sz w:val="22"/>
              </w:rPr>
              <w:t xml:space="preserve"> им експлоатация с правилата в областта на държавните помощи.</w:t>
            </w:r>
            <w:r w:rsidRPr="009D644B">
              <w:rPr>
                <w:rFonts w:cs="Times New Roman"/>
                <w:sz w:val="22"/>
              </w:rPr>
              <w:t xml:space="preserve"> </w:t>
            </w:r>
          </w:p>
        </w:tc>
      </w:tr>
    </w:tbl>
    <w:p w:rsidR="00536CC0" w:rsidRDefault="00536CC0" w:rsidP="009D644B">
      <w:pPr>
        <w:tabs>
          <w:tab w:val="left" w:pos="0"/>
        </w:tabs>
        <w:autoSpaceDE w:val="0"/>
        <w:autoSpaceDN w:val="0"/>
        <w:adjustRightInd w:val="0"/>
        <w:spacing w:after="240" w:line="276" w:lineRule="auto"/>
        <w:rPr>
          <w:rFonts w:cs="Times New Roman"/>
          <w:sz w:val="22"/>
        </w:rPr>
      </w:pPr>
      <w:bookmarkStart w:id="0" w:name="_GoBack"/>
      <w:bookmarkEnd w:id="0"/>
    </w:p>
    <w:p w:rsidR="00C76528" w:rsidRPr="009D644B" w:rsidRDefault="00C76528" w:rsidP="009D644B">
      <w:pPr>
        <w:pStyle w:val="Heading1"/>
        <w:numPr>
          <w:ilvl w:val="0"/>
          <w:numId w:val="2"/>
        </w:numPr>
        <w:spacing w:after="240" w:line="276" w:lineRule="auto"/>
        <w:ind w:left="142" w:firstLine="0"/>
        <w:rPr>
          <w:rFonts w:ascii="Times New Roman" w:hAnsi="Times New Roman" w:cs="Times New Roman"/>
          <w:caps/>
          <w:sz w:val="22"/>
          <w:szCs w:val="22"/>
        </w:rPr>
      </w:pPr>
      <w:r w:rsidRPr="009D644B">
        <w:rPr>
          <w:rFonts w:ascii="Times New Roman" w:hAnsi="Times New Roman" w:cs="Times New Roman"/>
          <w:color w:val="auto"/>
          <w:sz w:val="22"/>
          <w:szCs w:val="22"/>
        </w:rPr>
        <w:t xml:space="preserve">Компетентни органи. Задължения на бенефициентите. </w:t>
      </w:r>
    </w:p>
    <w:p w:rsidR="00C76528" w:rsidRPr="00536CC0" w:rsidRDefault="00C76528" w:rsidP="009D644B">
      <w:pPr>
        <w:spacing w:after="240" w:line="276" w:lineRule="auto"/>
        <w:rPr>
          <w:rFonts w:cs="Times New Roman"/>
          <w:sz w:val="22"/>
        </w:rPr>
      </w:pPr>
      <w:r w:rsidRPr="00536CC0">
        <w:rPr>
          <w:rFonts w:cs="Times New Roman"/>
          <w:sz w:val="22"/>
        </w:rPr>
        <w:t>Органите, които имат компетентност и правомощия по отношение спазване правилата за държавните помощи са:</w:t>
      </w:r>
    </w:p>
    <w:p w:rsidR="00C76528" w:rsidRPr="00536CC0" w:rsidRDefault="00C76528" w:rsidP="009D644B">
      <w:pPr>
        <w:numPr>
          <w:ilvl w:val="0"/>
          <w:numId w:val="11"/>
        </w:numPr>
        <w:spacing w:after="240" w:line="276" w:lineRule="auto"/>
        <w:rPr>
          <w:rFonts w:cs="Times New Roman"/>
          <w:sz w:val="22"/>
        </w:rPr>
      </w:pPr>
      <w:r w:rsidRPr="00536CC0">
        <w:rPr>
          <w:rFonts w:cs="Times New Roman"/>
          <w:sz w:val="22"/>
        </w:rPr>
        <w:t xml:space="preserve">Европейската комисия – това е органът на ниво ЕС, който е компетентен да получи нотификации за държавни помощи от държавите членки на основание чл. 108, параграф 3 от ДЕО и да издаде положително решение за съвместимост на помощта, когато са налице основания за това, респективно да издаде решение за липса на държавна помощ или отрицателно решение за несъвместимост на помощта. .  </w:t>
      </w:r>
    </w:p>
    <w:p w:rsidR="00C76528" w:rsidRPr="00536CC0" w:rsidRDefault="00C76528" w:rsidP="009D644B">
      <w:pPr>
        <w:numPr>
          <w:ilvl w:val="0"/>
          <w:numId w:val="11"/>
        </w:numPr>
        <w:spacing w:after="240" w:line="276" w:lineRule="auto"/>
        <w:rPr>
          <w:rFonts w:cs="Times New Roman"/>
          <w:sz w:val="22"/>
        </w:rPr>
      </w:pPr>
      <w:r w:rsidRPr="00536CC0">
        <w:rPr>
          <w:rFonts w:cs="Times New Roman"/>
          <w:sz w:val="22"/>
        </w:rPr>
        <w:t xml:space="preserve">Министърът на финансите – Министърът на финансите е националният орган, който отговаря за наблюдението, прозрачността и координацията на държавните помощи на национално, областно и общинско равнище по отношение правилата за държавните помощи. Правомощията на министъра на финансите в областта на държавните помощи са подробно регламентирани в чл. </w:t>
      </w:r>
      <w:r w:rsidR="00A92EEE">
        <w:rPr>
          <w:rFonts w:cs="Times New Roman"/>
          <w:sz w:val="22"/>
        </w:rPr>
        <w:t>7</w:t>
      </w:r>
      <w:r w:rsidRPr="00536CC0">
        <w:rPr>
          <w:rFonts w:cs="Times New Roman"/>
          <w:sz w:val="22"/>
        </w:rPr>
        <w:t xml:space="preserve">, ал. 2 от Закона за държавните помощи. </w:t>
      </w:r>
    </w:p>
    <w:p w:rsidR="00C76528" w:rsidRPr="00536CC0" w:rsidRDefault="00C76528" w:rsidP="009D644B">
      <w:pPr>
        <w:numPr>
          <w:ilvl w:val="0"/>
          <w:numId w:val="11"/>
        </w:numPr>
        <w:spacing w:after="240" w:line="276" w:lineRule="auto"/>
        <w:rPr>
          <w:rFonts w:cs="Times New Roman"/>
          <w:sz w:val="22"/>
        </w:rPr>
      </w:pPr>
      <w:r w:rsidRPr="00536CC0">
        <w:rPr>
          <w:rFonts w:cs="Times New Roman"/>
          <w:sz w:val="22"/>
        </w:rPr>
        <w:t>Администраторът на помощта - е всяко лице, което планира, разработва, управлява, уведомява и докладва предоставянето на държавна помощ и на минимална помощ.</w:t>
      </w:r>
    </w:p>
    <w:p w:rsidR="00C76528" w:rsidRPr="00536CC0" w:rsidRDefault="00C76528" w:rsidP="009D644B">
      <w:pPr>
        <w:spacing w:before="240" w:after="240" w:line="276" w:lineRule="auto"/>
        <w:rPr>
          <w:rFonts w:cs="Times New Roman"/>
          <w:sz w:val="22"/>
        </w:rPr>
      </w:pPr>
      <w:r w:rsidRPr="00536CC0">
        <w:rPr>
          <w:rFonts w:cs="Times New Roman"/>
          <w:sz w:val="22"/>
        </w:rPr>
        <w:lastRenderedPageBreak/>
        <w:t xml:space="preserve">УО на ОПРР 2014-2020, в качеството си на субект, който управлява и предоставя публичния ресурс по </w:t>
      </w:r>
      <w:r w:rsidR="001D275C">
        <w:rPr>
          <w:rFonts w:cs="Times New Roman"/>
          <w:sz w:val="22"/>
        </w:rPr>
        <w:t>о</w:t>
      </w:r>
      <w:r w:rsidRPr="00536CC0">
        <w:rPr>
          <w:rFonts w:cs="Times New Roman"/>
          <w:sz w:val="22"/>
        </w:rPr>
        <w:t xml:space="preserve">перативната програма, осъществява предварителен и последващ контрол за спазването на правилата и процедурите за държавните помощи, предвидени в актовете на ЕС и в националното законодателство при подготовката и провеждането на настоящата процедура за директно предоставяне на безвъзмездна финансова помощ. </w:t>
      </w:r>
    </w:p>
    <w:p w:rsidR="00C76528" w:rsidRPr="00536CC0" w:rsidRDefault="00C76528" w:rsidP="009D644B">
      <w:pPr>
        <w:spacing w:after="240" w:line="276" w:lineRule="auto"/>
        <w:rPr>
          <w:rFonts w:cs="Times New Roman"/>
          <w:sz w:val="22"/>
        </w:rPr>
      </w:pPr>
      <w:r w:rsidRPr="00536CC0">
        <w:rPr>
          <w:rFonts w:cs="Times New Roman"/>
          <w:sz w:val="22"/>
        </w:rPr>
        <w:t>Администраторите на държавна помощ носят отговорност за осигуряване на съответствие на помощта с приложимия режим на държавни помощи, включително за изпълнение на задължението за уведомяване на Министерство на финансите и ЕК.</w:t>
      </w:r>
    </w:p>
    <w:p w:rsidR="00C76528" w:rsidRPr="00536CC0" w:rsidRDefault="00C76528" w:rsidP="009D644B">
      <w:pPr>
        <w:spacing w:after="240" w:line="276" w:lineRule="auto"/>
        <w:rPr>
          <w:rFonts w:cs="Times New Roman"/>
          <w:sz w:val="22"/>
        </w:rPr>
      </w:pPr>
      <w:r w:rsidRPr="00536CC0">
        <w:rPr>
          <w:rFonts w:cs="Times New Roman"/>
          <w:sz w:val="22"/>
        </w:rPr>
        <w:t xml:space="preserve">Бенефициентите </w:t>
      </w:r>
      <w:r w:rsidR="001D275C">
        <w:rPr>
          <w:rFonts w:cs="Times New Roman"/>
          <w:sz w:val="22"/>
        </w:rPr>
        <w:t xml:space="preserve">по ОПРР </w:t>
      </w:r>
      <w:r w:rsidRPr="00536CC0">
        <w:rPr>
          <w:rFonts w:cs="Times New Roman"/>
          <w:sz w:val="22"/>
        </w:rPr>
        <w:t>са длъжни да осигурят съответствие на проектното предложение с приложимите правила за държавни помощи и да представят съответни доказателства за това. В случаите, в които проектното предложение предвижда финансиране, което попада в хипотезите на държавна помощ, бенефициентът е длъжен да осигури доказателства, че са спазени задълженията за</w:t>
      </w:r>
      <w:r w:rsidR="00B24DB2" w:rsidRPr="00536CC0">
        <w:rPr>
          <w:rFonts w:cs="Times New Roman"/>
          <w:sz w:val="22"/>
        </w:rPr>
        <w:t xml:space="preserve"> уведомяване</w:t>
      </w:r>
      <w:r w:rsidRPr="00536CC0">
        <w:rPr>
          <w:rFonts w:cs="Times New Roman"/>
          <w:sz w:val="22"/>
        </w:rPr>
        <w:t xml:space="preserve"> на министъра на финансите и ЕК и че е налице съответното положително решение на ЕК</w:t>
      </w:r>
      <w:r w:rsidR="001D275C">
        <w:rPr>
          <w:rFonts w:cs="Times New Roman"/>
          <w:sz w:val="22"/>
        </w:rPr>
        <w:t xml:space="preserve"> (ако е приложимо)</w:t>
      </w:r>
      <w:r w:rsidRPr="00536CC0">
        <w:rPr>
          <w:rFonts w:cs="Times New Roman"/>
          <w:sz w:val="22"/>
        </w:rPr>
        <w:t xml:space="preserve">. </w:t>
      </w:r>
    </w:p>
    <w:p w:rsidR="00C76528" w:rsidRPr="00536CC0" w:rsidRDefault="00C76528" w:rsidP="009D644B">
      <w:pPr>
        <w:spacing w:before="60" w:after="240" w:line="276" w:lineRule="auto"/>
        <w:rPr>
          <w:rFonts w:cs="Times New Roman"/>
          <w:sz w:val="22"/>
        </w:rPr>
      </w:pPr>
      <w:r w:rsidRPr="00536CC0">
        <w:rPr>
          <w:rFonts w:cs="Times New Roman"/>
          <w:sz w:val="22"/>
        </w:rPr>
        <w:t>Бенефициентите по настоящата процедура за предоставяне на БФП - органи на публичната власт, са длъжни да спазват законодателството в областта на обществените поръчки и държавните помощи и да не допуснат средствата, получени по договора за предоставяне на безвъзмездна финансова помощ, да бъдат предоставени на трети лица в нарушение на режима на държавни помощи. В случаите, когато в рамките на конкретен проект се предвижда отпускане на държавна помощ на трети лица, бенефициентите са администратори на помощ и като такива се задължават да осигурят пълно съответствие с приложимия режим по държавни помощи, както и да изпълнят задълженията си на администратори, произтичащи от Закона за държавните помощи или други нормативни актове.</w:t>
      </w:r>
    </w:p>
    <w:p w:rsidR="00C76528" w:rsidRPr="00536CC0" w:rsidRDefault="00C76528" w:rsidP="009D644B">
      <w:pPr>
        <w:spacing w:before="240" w:after="240" w:line="276" w:lineRule="auto"/>
        <w:rPr>
          <w:rFonts w:cs="Times New Roman"/>
          <w:caps/>
          <w:sz w:val="22"/>
        </w:rPr>
      </w:pPr>
      <w:r w:rsidRPr="00536CC0">
        <w:rPr>
          <w:rFonts w:cs="Times New Roman"/>
          <w:sz w:val="22"/>
        </w:rPr>
        <w:t xml:space="preserve">Ако проектното предложение попада в хипотеза на допустима държавна помощ, за която не се изисква </w:t>
      </w:r>
      <w:r w:rsidR="00B24DB2" w:rsidRPr="00536CC0">
        <w:rPr>
          <w:rFonts w:cs="Times New Roman"/>
          <w:sz w:val="22"/>
        </w:rPr>
        <w:t>уведомяване</w:t>
      </w:r>
      <w:r w:rsidRPr="00536CC0">
        <w:rPr>
          <w:rFonts w:cs="Times New Roman"/>
          <w:sz w:val="22"/>
        </w:rPr>
        <w:t xml:space="preserve"> на ЕК, бенефициентът е длъжен да представи доказателства и анализ, че са спазени условията на съответното изключение, в което попада проектното предложение, така както е описано в </w:t>
      </w:r>
      <w:r w:rsidR="00B24DB2" w:rsidRPr="001348BE">
        <w:rPr>
          <w:rFonts w:cs="Times New Roman"/>
          <w:sz w:val="22"/>
        </w:rPr>
        <w:t xml:space="preserve">Насоките </w:t>
      </w:r>
      <w:r w:rsidRPr="001348BE">
        <w:rPr>
          <w:rFonts w:cs="Times New Roman"/>
          <w:sz w:val="22"/>
        </w:rPr>
        <w:t>за кандидатстване</w:t>
      </w:r>
      <w:r w:rsidRPr="00536CC0">
        <w:rPr>
          <w:rFonts w:cs="Times New Roman"/>
          <w:sz w:val="22"/>
        </w:rPr>
        <w:t xml:space="preserve">.  </w:t>
      </w:r>
    </w:p>
    <w:p w:rsidR="00C76528" w:rsidRPr="009D644B" w:rsidRDefault="00C76528" w:rsidP="009D644B">
      <w:pPr>
        <w:pStyle w:val="Heading1"/>
        <w:numPr>
          <w:ilvl w:val="0"/>
          <w:numId w:val="2"/>
        </w:numPr>
        <w:spacing w:after="240" w:line="276" w:lineRule="auto"/>
        <w:ind w:left="142" w:firstLine="0"/>
        <w:rPr>
          <w:rFonts w:ascii="Times New Roman" w:hAnsi="Times New Roman"/>
          <w:caps/>
          <w:sz w:val="22"/>
          <w:szCs w:val="22"/>
        </w:rPr>
      </w:pPr>
      <w:r w:rsidRPr="009D644B">
        <w:rPr>
          <w:rFonts w:ascii="Times New Roman" w:hAnsi="Times New Roman" w:cs="Times New Roman"/>
          <w:color w:val="auto"/>
          <w:sz w:val="22"/>
          <w:szCs w:val="22"/>
        </w:rPr>
        <w:t>Индикатори за наличие на държавна помощ</w:t>
      </w:r>
    </w:p>
    <w:p w:rsidR="00C76528" w:rsidRPr="00536CC0" w:rsidRDefault="00C76528" w:rsidP="009D644B">
      <w:pPr>
        <w:spacing w:after="240" w:line="276" w:lineRule="auto"/>
        <w:rPr>
          <w:rFonts w:cs="Times New Roman"/>
          <w:sz w:val="22"/>
        </w:rPr>
      </w:pPr>
      <w:r w:rsidRPr="00536CC0">
        <w:rPr>
          <w:rFonts w:cs="Times New Roman"/>
          <w:sz w:val="22"/>
        </w:rPr>
        <w:t>Финансирането се дефинира като държавна помощ, когато кумулативно са налице следните условия:</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Предоставя се публичен ресурс;</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Публичният ресурс се предоставя на лице, което има характер на предприятие;</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Финансирането е за дейност, която има икономически характер;</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Финансирането предоставя икономическо предимство на лицето – получател на помощта;</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Финансирането се предоставя по селективни критерии, т.е. не е достъпно за всички лица на пазара;</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lastRenderedPageBreak/>
        <w:t xml:space="preserve">Финансирането засяга ли или има потенциал да наруши/засегне поне едно от двете - конкуренцията на съответния продуктов и географски пазар или търговията между държавите членки на ЕС. </w:t>
      </w:r>
    </w:p>
    <w:p w:rsidR="00C76528" w:rsidRPr="00536CC0" w:rsidRDefault="00C76528" w:rsidP="009D644B">
      <w:pPr>
        <w:spacing w:before="240" w:after="240" w:line="276" w:lineRule="auto"/>
        <w:rPr>
          <w:rFonts w:cs="Times New Roman"/>
          <w:sz w:val="22"/>
        </w:rPr>
      </w:pPr>
      <w:r w:rsidRPr="00536CC0">
        <w:rPr>
          <w:rFonts w:cs="Times New Roman"/>
          <w:sz w:val="22"/>
        </w:rPr>
        <w:t>Ако финансирането по проекта се приеме за държавна помощ, администраторът на помощта е длъжен да:</w:t>
      </w:r>
    </w:p>
    <w:p w:rsidR="00C76528" w:rsidRPr="00536CC0" w:rsidRDefault="00C76528" w:rsidP="009D644B">
      <w:pPr>
        <w:numPr>
          <w:ilvl w:val="1"/>
          <w:numId w:val="10"/>
        </w:numPr>
        <w:spacing w:before="240" w:after="240" w:line="276" w:lineRule="auto"/>
        <w:rPr>
          <w:rFonts w:cs="Times New Roman"/>
          <w:sz w:val="22"/>
        </w:rPr>
      </w:pPr>
      <w:r w:rsidRPr="00536CC0">
        <w:rPr>
          <w:rFonts w:cs="Times New Roman"/>
          <w:sz w:val="22"/>
        </w:rPr>
        <w:t>Уведоми компетентния държавен орган – Министерство на финансите за предоставянето на държавна помощ;</w:t>
      </w:r>
    </w:p>
    <w:p w:rsidR="00C76528" w:rsidRPr="009D644B" w:rsidRDefault="00C76528" w:rsidP="009D644B">
      <w:pPr>
        <w:numPr>
          <w:ilvl w:val="1"/>
          <w:numId w:val="10"/>
        </w:numPr>
        <w:spacing w:before="240" w:after="240" w:line="276" w:lineRule="auto"/>
        <w:rPr>
          <w:rFonts w:cs="Times New Roman"/>
          <w:sz w:val="22"/>
        </w:rPr>
      </w:pPr>
      <w:r w:rsidRPr="00C24A5D">
        <w:rPr>
          <w:rFonts w:cs="Times New Roman"/>
          <w:sz w:val="22"/>
        </w:rPr>
        <w:t>Да получи и представи заедно с проектното предложение положително решение на ЕК за допустимост на държавната помощ</w:t>
      </w:r>
      <w:r w:rsidR="00C24A5D" w:rsidRPr="009D644B">
        <w:rPr>
          <w:rFonts w:cs="Times New Roman"/>
          <w:sz w:val="22"/>
        </w:rPr>
        <w:t>, когато е приложимо</w:t>
      </w:r>
      <w:r w:rsidRPr="009D644B">
        <w:rPr>
          <w:rFonts w:cs="Times New Roman"/>
          <w:sz w:val="22"/>
        </w:rPr>
        <w:t xml:space="preserve">. </w:t>
      </w:r>
    </w:p>
    <w:p w:rsidR="00C76528" w:rsidRPr="00536CC0" w:rsidRDefault="00C76528" w:rsidP="009D644B">
      <w:pPr>
        <w:tabs>
          <w:tab w:val="left" w:pos="0"/>
        </w:tabs>
        <w:spacing w:before="240" w:after="240" w:line="276" w:lineRule="auto"/>
        <w:rPr>
          <w:rFonts w:cs="Times New Roman"/>
          <w:sz w:val="22"/>
        </w:rPr>
      </w:pPr>
    </w:p>
    <w:p w:rsidR="006D6858" w:rsidRPr="009D644B" w:rsidRDefault="006D6858" w:rsidP="009D644B">
      <w:pPr>
        <w:pStyle w:val="Heading1"/>
        <w:numPr>
          <w:ilvl w:val="0"/>
          <w:numId w:val="2"/>
        </w:numPr>
        <w:spacing w:after="240" w:line="276" w:lineRule="auto"/>
        <w:ind w:left="142" w:firstLine="0"/>
        <w:rPr>
          <w:rFonts w:ascii="Times New Roman" w:hAnsi="Times New Roman" w:cs="Times New Roman"/>
          <w:color w:val="auto"/>
          <w:sz w:val="22"/>
          <w:szCs w:val="22"/>
        </w:rPr>
      </w:pPr>
      <w:r w:rsidRPr="009D644B">
        <w:rPr>
          <w:rFonts w:ascii="Times New Roman" w:hAnsi="Times New Roman" w:cs="Times New Roman"/>
          <w:color w:val="auto"/>
          <w:sz w:val="22"/>
          <w:szCs w:val="22"/>
        </w:rPr>
        <w:t>Тест за държавна помощ</w:t>
      </w:r>
    </w:p>
    <w:p w:rsidR="00B24DB2" w:rsidRPr="00536CC0" w:rsidRDefault="00B24DB2" w:rsidP="009D644B">
      <w:pPr>
        <w:spacing w:after="240" w:line="276" w:lineRule="auto"/>
        <w:ind w:left="142"/>
        <w:rPr>
          <w:rFonts w:cs="Times New Roman"/>
          <w:sz w:val="22"/>
        </w:rPr>
      </w:pPr>
      <w:r w:rsidRPr="00536CC0">
        <w:rPr>
          <w:rFonts w:cs="Times New Roman"/>
          <w:sz w:val="22"/>
        </w:rPr>
        <w:t xml:space="preserve">Всеки бенефициент, който кандидатства за предоставяне на безвъзмездна финансова помощ следва да оцени проектното предложение за наличие на индикации за държавна помощ, като приложи описания по-долу тест за държавна помощ. </w:t>
      </w:r>
    </w:p>
    <w:p w:rsidR="006D6858" w:rsidRPr="009D644B" w:rsidRDefault="00267778" w:rsidP="009D644B">
      <w:pPr>
        <w:spacing w:after="240" w:line="276" w:lineRule="auto"/>
        <w:ind w:left="142"/>
        <w:rPr>
          <w:rFonts w:cs="Times New Roman"/>
          <w:sz w:val="22"/>
        </w:rPr>
      </w:pPr>
      <w:r w:rsidRPr="00536CC0">
        <w:rPr>
          <w:rFonts w:cs="Times New Roman"/>
          <w:sz w:val="22"/>
        </w:rPr>
        <w:t>Въпросите</w:t>
      </w:r>
      <w:r w:rsidR="006D6858" w:rsidRPr="009D644B">
        <w:rPr>
          <w:rFonts w:cs="Times New Roman"/>
          <w:sz w:val="22"/>
        </w:rPr>
        <w:t>, на които трябва да се отговори, са следните:</w:t>
      </w:r>
    </w:p>
    <w:p w:rsidR="006D6858" w:rsidRPr="009D644B" w:rsidRDefault="006D6858" w:rsidP="009D644B">
      <w:pPr>
        <w:numPr>
          <w:ilvl w:val="0"/>
          <w:numId w:val="15"/>
        </w:numPr>
        <w:spacing w:before="0" w:after="240" w:line="276" w:lineRule="auto"/>
        <w:ind w:left="1134" w:hanging="312"/>
        <w:rPr>
          <w:rFonts w:cs="Times New Roman"/>
          <w:sz w:val="22"/>
        </w:rPr>
      </w:pPr>
      <w:r w:rsidRPr="009D644B">
        <w:rPr>
          <w:rFonts w:cs="Times New Roman"/>
          <w:sz w:val="22"/>
        </w:rPr>
        <w:t>Прехвърля ли се публичен ресурс към предприятие, т.е. използва ли се инфраструктурата за изпълнение на „икономическа дейност”?</w:t>
      </w:r>
    </w:p>
    <w:p w:rsidR="006D6858" w:rsidRPr="009D644B" w:rsidRDefault="006D6858" w:rsidP="009D644B">
      <w:pPr>
        <w:numPr>
          <w:ilvl w:val="0"/>
          <w:numId w:val="15"/>
        </w:numPr>
        <w:spacing w:before="0" w:after="240" w:line="276" w:lineRule="auto"/>
        <w:ind w:left="1134" w:hanging="312"/>
        <w:rPr>
          <w:rFonts w:cs="Times New Roman"/>
          <w:sz w:val="22"/>
        </w:rPr>
      </w:pPr>
      <w:r w:rsidRPr="009D644B">
        <w:rPr>
          <w:rFonts w:cs="Times New Roman"/>
          <w:sz w:val="22"/>
        </w:rPr>
        <w:t>Предоставя ли се икономическо предимство (частен инвеститор би ли финансирал тази инфраструктура)?</w:t>
      </w:r>
    </w:p>
    <w:p w:rsidR="006D6858" w:rsidRPr="009D644B" w:rsidRDefault="006D6858" w:rsidP="009D644B">
      <w:pPr>
        <w:numPr>
          <w:ilvl w:val="0"/>
          <w:numId w:val="15"/>
        </w:numPr>
        <w:spacing w:before="0" w:after="240" w:line="276" w:lineRule="auto"/>
        <w:ind w:left="1134" w:hanging="312"/>
        <w:rPr>
          <w:rFonts w:cs="Times New Roman"/>
          <w:sz w:val="22"/>
        </w:rPr>
      </w:pPr>
      <w:r w:rsidRPr="009D644B">
        <w:rPr>
          <w:rFonts w:cs="Times New Roman"/>
          <w:sz w:val="22"/>
        </w:rPr>
        <w:t>Селективна ли е помощта (кои са крайните бенефициенти)?</w:t>
      </w:r>
    </w:p>
    <w:p w:rsidR="006D6858" w:rsidRPr="009D644B" w:rsidRDefault="006D6858" w:rsidP="009D644B">
      <w:pPr>
        <w:numPr>
          <w:ilvl w:val="0"/>
          <w:numId w:val="15"/>
        </w:numPr>
        <w:tabs>
          <w:tab w:val="num" w:pos="1418"/>
        </w:tabs>
        <w:spacing w:before="0" w:after="240" w:line="276" w:lineRule="auto"/>
        <w:ind w:left="1134" w:hanging="312"/>
        <w:rPr>
          <w:rFonts w:cs="Times New Roman"/>
          <w:sz w:val="22"/>
        </w:rPr>
      </w:pPr>
      <w:r w:rsidRPr="009D644B">
        <w:rPr>
          <w:rFonts w:cs="Times New Roman"/>
          <w:sz w:val="22"/>
        </w:rPr>
        <w:t>Помощта има ли ефект върху търговията и променя ли конкуренцията?</w:t>
      </w:r>
    </w:p>
    <w:p w:rsidR="006D6858" w:rsidRPr="009D644B" w:rsidRDefault="006D6858" w:rsidP="009D644B">
      <w:pPr>
        <w:spacing w:after="240" w:line="276" w:lineRule="auto"/>
        <w:ind w:left="142"/>
        <w:rPr>
          <w:rFonts w:cs="Times New Roman"/>
          <w:sz w:val="22"/>
        </w:rPr>
      </w:pPr>
      <w:r w:rsidRPr="009D644B">
        <w:rPr>
          <w:rFonts w:cs="Times New Roman"/>
          <w:sz w:val="22"/>
        </w:rPr>
        <w:t>Ако отговорите на тези въпроси са положителни това означава, че има държавна помощ и тя следва да бъде предоставяна само</w:t>
      </w:r>
      <w:r w:rsidR="00C24A5D">
        <w:rPr>
          <w:rFonts w:cs="Times New Roman"/>
          <w:sz w:val="22"/>
        </w:rPr>
        <w:t>,</w:t>
      </w:r>
      <w:r w:rsidRPr="009D644B">
        <w:rPr>
          <w:rFonts w:cs="Times New Roman"/>
          <w:sz w:val="22"/>
        </w:rPr>
        <w:t xml:space="preserve"> когато се осигури съответствие с приложимото законодателство в областта на държавните помощи.</w:t>
      </w:r>
    </w:p>
    <w:p w:rsidR="006D6858" w:rsidRPr="009D644B" w:rsidRDefault="00267778" w:rsidP="009D644B">
      <w:pPr>
        <w:pBdr>
          <w:top w:val="double" w:sz="4" w:space="1" w:color="auto"/>
          <w:left w:val="double" w:sz="4" w:space="4" w:color="auto"/>
          <w:bottom w:val="double" w:sz="4" w:space="1" w:color="auto"/>
          <w:right w:val="double" w:sz="4" w:space="4" w:color="auto"/>
        </w:pBdr>
        <w:shd w:val="clear" w:color="auto" w:fill="BFBFBF" w:themeFill="background1" w:themeFillShade="BF"/>
        <w:spacing w:after="240" w:line="276" w:lineRule="auto"/>
        <w:ind w:left="142"/>
        <w:rPr>
          <w:rFonts w:cs="Times New Roman"/>
          <w:sz w:val="22"/>
        </w:rPr>
      </w:pPr>
      <w:r w:rsidRPr="009D644B">
        <w:rPr>
          <w:rFonts w:cs="Times New Roman"/>
          <w:b/>
          <w:sz w:val="22"/>
        </w:rPr>
        <w:t>ВАЖНО</w:t>
      </w:r>
      <w:r w:rsidR="006D6858" w:rsidRPr="009D644B">
        <w:rPr>
          <w:rFonts w:cs="Times New Roman"/>
          <w:sz w:val="22"/>
        </w:rPr>
        <w:t>!!! Предприятие по смисъла на правилата за държавните помощи може да бъде всякакъв субект, дори и такъв, който по принцип не извършва икономическа и стопанска дейност. Достатъчно е дейността, за която се предоставя финансиране да може да се осъществява възмездно</w:t>
      </w:r>
      <w:r w:rsidR="00A92EEE">
        <w:rPr>
          <w:rFonts w:cs="Times New Roman"/>
          <w:sz w:val="22"/>
        </w:rPr>
        <w:t>,</w:t>
      </w:r>
      <w:r w:rsidR="006D6858" w:rsidRPr="009D644B">
        <w:rPr>
          <w:rFonts w:cs="Times New Roman"/>
          <w:sz w:val="22"/>
        </w:rPr>
        <w:t xml:space="preserve"> за да се трансформира един иначе публичен субект в предприятие. </w:t>
      </w:r>
    </w:p>
    <w:p w:rsidR="00BD6287" w:rsidRPr="009D644B" w:rsidRDefault="00BD6287" w:rsidP="009D644B">
      <w:pPr>
        <w:spacing w:before="240" w:after="240" w:line="276" w:lineRule="auto"/>
        <w:ind w:left="142"/>
        <w:rPr>
          <w:rFonts w:cs="Times New Roman"/>
          <w:sz w:val="22"/>
        </w:rPr>
      </w:pPr>
      <w:r w:rsidRPr="009D644B">
        <w:rPr>
          <w:rFonts w:cs="Times New Roman"/>
          <w:sz w:val="22"/>
        </w:rPr>
        <w:t xml:space="preserve">От правилата за държавна помощ се изключват неикономическите дейности: </w:t>
      </w:r>
      <w:r w:rsidR="00267778" w:rsidRPr="00536CC0">
        <w:rPr>
          <w:rFonts w:cs="Times New Roman"/>
          <w:sz w:val="22"/>
        </w:rPr>
        <w:t xml:space="preserve">осъществяването на основните обществени /държавни или общински/ функции </w:t>
      </w:r>
      <w:r w:rsidRPr="009D644B">
        <w:rPr>
          <w:rFonts w:cs="Times New Roman"/>
          <w:sz w:val="22"/>
        </w:rPr>
        <w:t>(като сигурност, защита, полиция, митници</w:t>
      </w:r>
      <w:r w:rsidR="00267778" w:rsidRPr="00536CC0">
        <w:rPr>
          <w:rFonts w:cs="Times New Roman"/>
          <w:sz w:val="22"/>
        </w:rPr>
        <w:t>, образование</w:t>
      </w:r>
      <w:r w:rsidRPr="009D644B">
        <w:rPr>
          <w:rFonts w:cs="Times New Roman"/>
          <w:sz w:val="22"/>
        </w:rPr>
        <w:t xml:space="preserve">), </w:t>
      </w:r>
      <w:r w:rsidR="00267778" w:rsidRPr="00536CC0">
        <w:rPr>
          <w:rFonts w:cs="Times New Roman"/>
          <w:sz w:val="22"/>
        </w:rPr>
        <w:t xml:space="preserve">ползването на </w:t>
      </w:r>
      <w:r w:rsidRPr="009D644B">
        <w:rPr>
          <w:rFonts w:cs="Times New Roman"/>
          <w:sz w:val="22"/>
        </w:rPr>
        <w:t>инфраструктури, които не се експлоатират търговски (обществени пътища, паркове, канали) и нелиберализирани дейности (за които няма отворен пазар) като например управлението на железопътната инфраструктура.</w:t>
      </w:r>
    </w:p>
    <w:p w:rsidR="008B4B66" w:rsidRPr="009D644B" w:rsidRDefault="008B4B66" w:rsidP="009D644B">
      <w:pPr>
        <w:spacing w:after="240" w:line="276" w:lineRule="auto"/>
        <w:ind w:left="142"/>
        <w:rPr>
          <w:rFonts w:cs="Times New Roman"/>
          <w:sz w:val="22"/>
        </w:rPr>
      </w:pPr>
      <w:r w:rsidRPr="009D644B">
        <w:rPr>
          <w:rFonts w:cs="Times New Roman"/>
          <w:sz w:val="22"/>
        </w:rPr>
        <w:lastRenderedPageBreak/>
        <w:t xml:space="preserve">За анализа на наличието на държавна помощ </w:t>
      </w:r>
      <w:r w:rsidRPr="009D644B">
        <w:rPr>
          <w:rFonts w:cs="Times New Roman"/>
          <w:b/>
          <w:sz w:val="22"/>
        </w:rPr>
        <w:t>при инфраструктурата се разглеждат 3 нива</w:t>
      </w:r>
      <w:r w:rsidRPr="009D644B">
        <w:rPr>
          <w:rFonts w:cs="Times New Roman"/>
          <w:sz w:val="22"/>
        </w:rPr>
        <w:t xml:space="preserve">: собственик на инфраструктурата, концесионер или оператор на инфраструктурата и потребител. Възможно е собственикът и операторът да са едно и също лице – в такива случаи следва да се прецени </w:t>
      </w:r>
      <w:r w:rsidRPr="009D644B">
        <w:rPr>
          <w:rFonts w:cs="Times New Roman"/>
          <w:b/>
          <w:sz w:val="22"/>
        </w:rPr>
        <w:t>доколко собственикът получава предимство</w:t>
      </w:r>
      <w:r w:rsidRPr="009D644B">
        <w:rPr>
          <w:rFonts w:cs="Times New Roman"/>
          <w:sz w:val="22"/>
        </w:rPr>
        <w:t xml:space="preserve"> като </w:t>
      </w:r>
      <w:r w:rsidR="00780B16" w:rsidRPr="009D644B">
        <w:rPr>
          <w:rFonts w:cs="Times New Roman"/>
          <w:sz w:val="22"/>
        </w:rPr>
        <w:t xml:space="preserve">получател </w:t>
      </w:r>
      <w:r w:rsidRPr="009D644B">
        <w:rPr>
          <w:rFonts w:cs="Times New Roman"/>
          <w:sz w:val="22"/>
        </w:rPr>
        <w:t xml:space="preserve">на държавната помощ. Следва да се приложи </w:t>
      </w:r>
      <w:r w:rsidRPr="009D644B">
        <w:rPr>
          <w:rFonts w:cs="Times New Roman"/>
          <w:b/>
          <w:sz w:val="22"/>
        </w:rPr>
        <w:t>принципът на пазарния оператор</w:t>
      </w:r>
      <w:r w:rsidRPr="009D644B">
        <w:rPr>
          <w:rFonts w:cs="Times New Roman"/>
          <w:sz w:val="22"/>
        </w:rPr>
        <w:t xml:space="preserve">, т.е. инвеститорът (съответният орган) покрива инвестиционните разходи плюс разумна печалба. Ако инвестицията не е съобразена с този принцип, то собственикът е </w:t>
      </w:r>
      <w:r w:rsidR="00780B16" w:rsidRPr="009D644B">
        <w:rPr>
          <w:rFonts w:cs="Times New Roman"/>
          <w:sz w:val="22"/>
        </w:rPr>
        <w:t xml:space="preserve">получател </w:t>
      </w:r>
      <w:r w:rsidRPr="009D644B">
        <w:rPr>
          <w:rFonts w:cs="Times New Roman"/>
          <w:sz w:val="22"/>
        </w:rPr>
        <w:t>на държавна помощ.</w:t>
      </w:r>
    </w:p>
    <w:p w:rsidR="008B4B66" w:rsidRPr="009D644B" w:rsidRDefault="008B4B66" w:rsidP="009D644B">
      <w:pPr>
        <w:spacing w:after="240" w:line="276" w:lineRule="auto"/>
        <w:ind w:left="142"/>
        <w:rPr>
          <w:rFonts w:cs="Times New Roman"/>
          <w:sz w:val="22"/>
        </w:rPr>
      </w:pPr>
      <w:r w:rsidRPr="009D644B">
        <w:rPr>
          <w:rFonts w:cs="Times New Roman"/>
          <w:sz w:val="22"/>
        </w:rPr>
        <w:t>По отношение на селективността на помощта следва да се установи към кого е насочена помощта – например дали операторите или потребителите на инфраструктурата се избират чрез определени критерии или всеки има право да я ползва.</w:t>
      </w:r>
      <w:r w:rsidR="000166D6" w:rsidRPr="009D644B">
        <w:rPr>
          <w:rFonts w:cs="Times New Roman"/>
          <w:sz w:val="22"/>
        </w:rPr>
        <w:t xml:space="preserve"> Селективност не е налице при общодостъпна инфраструктура</w:t>
      </w:r>
      <w:r w:rsidR="00267778" w:rsidRPr="00536CC0">
        <w:rPr>
          <w:rFonts w:cs="Times New Roman"/>
          <w:sz w:val="22"/>
        </w:rPr>
        <w:t>, която се ползва безвъзмездно</w:t>
      </w:r>
      <w:r w:rsidR="000166D6" w:rsidRPr="009D644B">
        <w:rPr>
          <w:rFonts w:cs="Times New Roman"/>
          <w:sz w:val="22"/>
        </w:rPr>
        <w:t>.</w:t>
      </w:r>
    </w:p>
    <w:p w:rsidR="008B4B66" w:rsidRPr="009D644B" w:rsidRDefault="008B4B66" w:rsidP="009D644B">
      <w:pPr>
        <w:spacing w:after="240" w:line="276" w:lineRule="auto"/>
        <w:ind w:left="142"/>
        <w:rPr>
          <w:rFonts w:cs="Times New Roman"/>
          <w:sz w:val="22"/>
        </w:rPr>
      </w:pPr>
      <w:r w:rsidRPr="009D644B">
        <w:rPr>
          <w:rFonts w:cs="Times New Roman"/>
          <w:sz w:val="22"/>
        </w:rPr>
        <w:t xml:space="preserve">Последният въпрос за преценка на наличието на държавна помощ при инфраструктурата е дали тя има </w:t>
      </w:r>
      <w:r w:rsidRPr="009D644B">
        <w:rPr>
          <w:rFonts w:cs="Times New Roman"/>
          <w:b/>
          <w:sz w:val="22"/>
        </w:rPr>
        <w:t>ефект върху търговията</w:t>
      </w:r>
      <w:r w:rsidRPr="009D644B">
        <w:rPr>
          <w:rFonts w:cs="Times New Roman"/>
          <w:sz w:val="22"/>
        </w:rPr>
        <w:t xml:space="preserve">. </w:t>
      </w:r>
      <w:r w:rsidR="00790E57" w:rsidRPr="009D644B">
        <w:rPr>
          <w:rFonts w:cs="Times New Roman"/>
          <w:sz w:val="22"/>
        </w:rPr>
        <w:t xml:space="preserve">Ефект върху търговията е възможен, когато се предоставя икономическо предимство на предприятие от либерализиран сектор, на който би могло да има конкуренция. </w:t>
      </w:r>
      <w:r w:rsidR="007F786D" w:rsidRPr="009D644B">
        <w:rPr>
          <w:rFonts w:cs="Times New Roman"/>
          <w:sz w:val="22"/>
        </w:rPr>
        <w:t>Има и</w:t>
      </w:r>
      <w:r w:rsidRPr="009D644B">
        <w:rPr>
          <w:rFonts w:cs="Times New Roman"/>
          <w:sz w:val="22"/>
        </w:rPr>
        <w:t xml:space="preserve"> инфраструктури с ограничен ефект върху търговията</w:t>
      </w:r>
      <w:r w:rsidR="007F786D" w:rsidRPr="009D644B">
        <w:rPr>
          <w:rFonts w:cs="Times New Roman"/>
          <w:sz w:val="22"/>
        </w:rPr>
        <w:t xml:space="preserve"> като например</w:t>
      </w:r>
      <w:r w:rsidRPr="009D644B">
        <w:rPr>
          <w:rFonts w:cs="Times New Roman"/>
          <w:sz w:val="22"/>
        </w:rPr>
        <w:t>:</w:t>
      </w:r>
    </w:p>
    <w:p w:rsidR="008B4B66" w:rsidRPr="009D644B" w:rsidRDefault="008B4B66" w:rsidP="009D644B">
      <w:pPr>
        <w:numPr>
          <w:ilvl w:val="1"/>
          <w:numId w:val="4"/>
        </w:numPr>
        <w:tabs>
          <w:tab w:val="clear" w:pos="1440"/>
          <w:tab w:val="num" w:pos="1276"/>
        </w:tabs>
        <w:spacing w:before="0" w:after="240" w:line="276" w:lineRule="auto"/>
        <w:ind w:left="851" w:firstLine="0"/>
        <w:rPr>
          <w:rFonts w:cs="Times New Roman"/>
          <w:sz w:val="22"/>
        </w:rPr>
      </w:pPr>
      <w:r w:rsidRPr="009D644B">
        <w:rPr>
          <w:rFonts w:cs="Times New Roman"/>
          <w:sz w:val="22"/>
        </w:rPr>
        <w:t>басейни или други съоръжения за отдих, предназначени предимно за местната об</w:t>
      </w:r>
      <w:r w:rsidR="00101722" w:rsidRPr="009D644B">
        <w:rPr>
          <w:rFonts w:cs="Times New Roman"/>
          <w:sz w:val="22"/>
        </w:rPr>
        <w:t>щност</w:t>
      </w:r>
      <w:r w:rsidRPr="009D644B">
        <w:rPr>
          <w:rFonts w:cs="Times New Roman"/>
          <w:sz w:val="22"/>
        </w:rPr>
        <w:t>;</w:t>
      </w:r>
    </w:p>
    <w:p w:rsidR="008B4B66" w:rsidRPr="009D644B" w:rsidRDefault="008B4B66" w:rsidP="009D644B">
      <w:pPr>
        <w:numPr>
          <w:ilvl w:val="1"/>
          <w:numId w:val="4"/>
        </w:numPr>
        <w:tabs>
          <w:tab w:val="clear" w:pos="1440"/>
          <w:tab w:val="num" w:pos="1276"/>
        </w:tabs>
        <w:spacing w:before="0" w:after="240" w:line="276" w:lineRule="auto"/>
        <w:ind w:left="851" w:firstLine="0"/>
        <w:rPr>
          <w:rFonts w:cs="Times New Roman"/>
          <w:sz w:val="22"/>
        </w:rPr>
      </w:pPr>
      <w:r w:rsidRPr="009D644B">
        <w:rPr>
          <w:rFonts w:cs="Times New Roman"/>
          <w:sz w:val="22"/>
        </w:rPr>
        <w:t>музеи или друга културна инфраструктура, които няма вероятност да привлекат посетители от други държави членки;</w:t>
      </w:r>
    </w:p>
    <w:p w:rsidR="008B4B66" w:rsidRPr="009D644B" w:rsidRDefault="008B4B66" w:rsidP="009D644B">
      <w:pPr>
        <w:numPr>
          <w:ilvl w:val="1"/>
          <w:numId w:val="4"/>
        </w:numPr>
        <w:tabs>
          <w:tab w:val="clear" w:pos="1440"/>
          <w:tab w:val="num" w:pos="1276"/>
        </w:tabs>
        <w:spacing w:before="0" w:after="240" w:line="276" w:lineRule="auto"/>
        <w:ind w:left="851" w:firstLine="0"/>
        <w:rPr>
          <w:rFonts w:cs="Times New Roman"/>
          <w:sz w:val="22"/>
        </w:rPr>
      </w:pPr>
      <w:r w:rsidRPr="009D644B">
        <w:rPr>
          <w:rFonts w:cs="Times New Roman"/>
          <w:sz w:val="22"/>
        </w:rPr>
        <w:t>болници и други заведения за здравни грижи, насочени към местното население;</w:t>
      </w:r>
    </w:p>
    <w:p w:rsidR="00610375" w:rsidRPr="009D644B" w:rsidRDefault="008B4B66" w:rsidP="009D644B">
      <w:pPr>
        <w:numPr>
          <w:ilvl w:val="1"/>
          <w:numId w:val="4"/>
        </w:numPr>
        <w:tabs>
          <w:tab w:val="clear" w:pos="1440"/>
          <w:tab w:val="num" w:pos="1276"/>
        </w:tabs>
        <w:spacing w:before="0" w:after="240" w:line="276" w:lineRule="auto"/>
        <w:ind w:left="851" w:firstLine="0"/>
        <w:rPr>
          <w:rFonts w:cs="Times New Roman"/>
          <w:sz w:val="22"/>
        </w:rPr>
      </w:pPr>
      <w:proofErr w:type="spellStart"/>
      <w:r w:rsidRPr="009D644B">
        <w:rPr>
          <w:rFonts w:cs="Times New Roman"/>
          <w:sz w:val="22"/>
        </w:rPr>
        <w:t>конферентен</w:t>
      </w:r>
      <w:proofErr w:type="spellEnd"/>
      <w:r w:rsidRPr="009D644B">
        <w:rPr>
          <w:rFonts w:cs="Times New Roman"/>
          <w:sz w:val="22"/>
        </w:rPr>
        <w:t xml:space="preserve"> център, при който местоположението и потенциалният ефект на помощта върху цените няма вероятност да привлекат потребители от други </w:t>
      </w:r>
      <w:proofErr w:type="spellStart"/>
      <w:r w:rsidRPr="009D644B">
        <w:rPr>
          <w:rFonts w:cs="Times New Roman"/>
          <w:sz w:val="22"/>
        </w:rPr>
        <w:t>конферентни</w:t>
      </w:r>
      <w:proofErr w:type="spellEnd"/>
      <w:r w:rsidRPr="009D644B">
        <w:rPr>
          <w:rFonts w:cs="Times New Roman"/>
          <w:sz w:val="22"/>
        </w:rPr>
        <w:t xml:space="preserve"> центрове в други държави членки.</w:t>
      </w:r>
    </w:p>
    <w:p w:rsidR="000166D6" w:rsidRPr="009D644B" w:rsidRDefault="00E57D2B" w:rsidP="009D644B">
      <w:pPr>
        <w:spacing w:after="240" w:line="276" w:lineRule="auto"/>
        <w:rPr>
          <w:rFonts w:cs="Times New Roman"/>
          <w:sz w:val="22"/>
        </w:rPr>
      </w:pPr>
      <w:r w:rsidRPr="009D644B">
        <w:rPr>
          <w:rFonts w:cs="Times New Roman"/>
          <w:sz w:val="22"/>
        </w:rPr>
        <w:t>Тъй като съществува обща забрана за предоставянето на държавна помощ, наличието на такава означава, че тя може да бъде отпусната само ако отговаря на определени условия, които я правят съвместими с общия пазар и след одобрение от страна на Европейската комисия</w:t>
      </w:r>
      <w:r w:rsidR="007F786D" w:rsidRPr="009D644B">
        <w:rPr>
          <w:rFonts w:cs="Times New Roman"/>
          <w:sz w:val="22"/>
        </w:rPr>
        <w:t xml:space="preserve"> (ЕК)</w:t>
      </w:r>
      <w:r w:rsidRPr="009D644B">
        <w:rPr>
          <w:rFonts w:cs="Times New Roman"/>
          <w:sz w:val="22"/>
        </w:rPr>
        <w:t>.</w:t>
      </w:r>
      <w:r w:rsidR="00D2637B" w:rsidRPr="009D644B">
        <w:rPr>
          <w:rFonts w:cs="Times New Roman"/>
          <w:sz w:val="22"/>
        </w:rPr>
        <w:t xml:space="preserve"> В случай</w:t>
      </w:r>
      <w:r w:rsidR="00E21CEB" w:rsidRPr="009D644B">
        <w:rPr>
          <w:rFonts w:cs="Times New Roman"/>
          <w:sz w:val="22"/>
        </w:rPr>
        <w:t>,</w:t>
      </w:r>
      <w:r w:rsidR="00D2637B" w:rsidRPr="009D644B">
        <w:rPr>
          <w:rFonts w:cs="Times New Roman"/>
          <w:sz w:val="22"/>
        </w:rPr>
        <w:t xml:space="preserve"> че се установи наличие на помощ на базата на извършения анализ, описан по-горе, следва да се провери съвместимостта на помощта с общия пазар и да се определи приложимият към нея режим, съответно необходимостта от предварително одобрение от страна на ЕК. </w:t>
      </w:r>
    </w:p>
    <w:p w:rsidR="006D6858" w:rsidRPr="009D644B" w:rsidRDefault="006D6858" w:rsidP="009D644B">
      <w:pPr>
        <w:pStyle w:val="Heading1"/>
        <w:numPr>
          <w:ilvl w:val="0"/>
          <w:numId w:val="2"/>
        </w:numPr>
        <w:spacing w:after="240" w:line="276" w:lineRule="auto"/>
        <w:ind w:left="142" w:firstLine="0"/>
        <w:rPr>
          <w:rFonts w:ascii="Times New Roman" w:hAnsi="Times New Roman" w:cs="Times New Roman"/>
          <w:color w:val="auto"/>
          <w:sz w:val="22"/>
          <w:szCs w:val="22"/>
        </w:rPr>
      </w:pPr>
      <w:r w:rsidRPr="009D644B">
        <w:rPr>
          <w:rFonts w:ascii="Times New Roman" w:hAnsi="Times New Roman" w:cs="Times New Roman"/>
          <w:color w:val="auto"/>
          <w:sz w:val="22"/>
          <w:szCs w:val="22"/>
        </w:rPr>
        <w:t xml:space="preserve">Приложими режими на държавна помощ и </w:t>
      </w:r>
      <w:r w:rsidR="00A9614F" w:rsidRPr="00536CC0">
        <w:rPr>
          <w:rFonts w:ascii="Times New Roman" w:hAnsi="Times New Roman" w:cs="Times New Roman"/>
          <w:color w:val="auto"/>
          <w:sz w:val="22"/>
          <w:szCs w:val="22"/>
        </w:rPr>
        <w:t xml:space="preserve">хипотези на </w:t>
      </w:r>
      <w:r w:rsidR="005636D9" w:rsidRPr="00536CC0">
        <w:rPr>
          <w:rFonts w:ascii="Times New Roman" w:hAnsi="Times New Roman" w:cs="Times New Roman"/>
          <w:color w:val="auto"/>
          <w:sz w:val="22"/>
          <w:szCs w:val="22"/>
        </w:rPr>
        <w:t xml:space="preserve">съвместимост. </w:t>
      </w:r>
      <w:r w:rsidR="00A9614F" w:rsidRPr="00536CC0">
        <w:rPr>
          <w:rFonts w:ascii="Times New Roman" w:hAnsi="Times New Roman" w:cs="Times New Roman"/>
          <w:color w:val="auto"/>
          <w:sz w:val="22"/>
          <w:szCs w:val="22"/>
        </w:rPr>
        <w:t xml:space="preserve"> </w:t>
      </w:r>
    </w:p>
    <w:p w:rsidR="00A9614F" w:rsidRPr="00536CC0" w:rsidRDefault="00AD7766" w:rsidP="005636D9">
      <w:pPr>
        <w:spacing w:after="240" w:line="276" w:lineRule="auto"/>
        <w:rPr>
          <w:rFonts w:cs="Times New Roman"/>
          <w:sz w:val="22"/>
        </w:rPr>
      </w:pPr>
      <w:r>
        <w:rPr>
          <w:rFonts w:cs="Times New Roman"/>
          <w:sz w:val="22"/>
        </w:rPr>
        <w:t>Следва да се</w:t>
      </w:r>
      <w:r w:rsidR="00A9614F" w:rsidRPr="00536CC0">
        <w:rPr>
          <w:rFonts w:cs="Times New Roman"/>
          <w:sz w:val="22"/>
        </w:rPr>
        <w:t xml:space="preserve"> има предвид, че забраната за предоставяне на държавната помощ е относителна. В определени случаи, дори и финансирането да представлява държавна помощ, то може да се приеме за съвместимо с правилата за държавни помощи и в този смисъл държавната помощ да е допустима. </w:t>
      </w:r>
    </w:p>
    <w:p w:rsidR="005B50FD" w:rsidRPr="009D644B" w:rsidRDefault="005B50FD" w:rsidP="009D644B">
      <w:pPr>
        <w:spacing w:after="240" w:line="276" w:lineRule="auto"/>
        <w:rPr>
          <w:rFonts w:cs="Times New Roman"/>
          <w:sz w:val="22"/>
        </w:rPr>
      </w:pPr>
      <w:r w:rsidRPr="009D644B">
        <w:rPr>
          <w:rFonts w:cs="Times New Roman"/>
          <w:sz w:val="22"/>
        </w:rPr>
        <w:t xml:space="preserve">На базата на </w:t>
      </w:r>
      <w:r w:rsidR="00AD7766" w:rsidRPr="009D644B">
        <w:rPr>
          <w:rFonts w:cs="Times New Roman"/>
          <w:sz w:val="22"/>
        </w:rPr>
        <w:t>предварител</w:t>
      </w:r>
      <w:r w:rsidR="00AD7766">
        <w:rPr>
          <w:rFonts w:cs="Times New Roman"/>
          <w:sz w:val="22"/>
        </w:rPr>
        <w:t>на оценка</w:t>
      </w:r>
      <w:r w:rsidRPr="009D644B">
        <w:rPr>
          <w:rFonts w:cs="Times New Roman"/>
          <w:sz w:val="22"/>
        </w:rPr>
        <w:t xml:space="preserve"> УО на ОПРР </w:t>
      </w:r>
      <w:r w:rsidR="00AD7766">
        <w:rPr>
          <w:rFonts w:cs="Times New Roman"/>
          <w:sz w:val="22"/>
        </w:rPr>
        <w:t>е анализирал</w:t>
      </w:r>
      <w:r w:rsidRPr="009D644B">
        <w:rPr>
          <w:rFonts w:cs="Times New Roman"/>
          <w:sz w:val="22"/>
        </w:rPr>
        <w:t xml:space="preserve"> възможните варианти за изпълнение на мерките по всяка конкретна процедура за предоставяне на БФП и </w:t>
      </w:r>
      <w:r w:rsidR="00AD7766">
        <w:rPr>
          <w:rFonts w:cs="Times New Roman"/>
          <w:sz w:val="22"/>
        </w:rPr>
        <w:t xml:space="preserve">е </w:t>
      </w:r>
      <w:r w:rsidRPr="009D644B">
        <w:rPr>
          <w:rFonts w:cs="Times New Roman"/>
          <w:sz w:val="22"/>
        </w:rPr>
        <w:t>идентифицира</w:t>
      </w:r>
      <w:r w:rsidR="00AD7766">
        <w:rPr>
          <w:rFonts w:cs="Times New Roman"/>
          <w:sz w:val="22"/>
        </w:rPr>
        <w:t>л</w:t>
      </w:r>
      <w:r w:rsidRPr="009D644B">
        <w:rPr>
          <w:rFonts w:cs="Times New Roman"/>
          <w:sz w:val="22"/>
        </w:rPr>
        <w:t xml:space="preserve"> случаите, в които има държавна помощ</w:t>
      </w:r>
      <w:r w:rsidR="00E57D2B" w:rsidRPr="009D644B">
        <w:rPr>
          <w:rFonts w:cs="Times New Roman"/>
          <w:sz w:val="22"/>
        </w:rPr>
        <w:t>,</w:t>
      </w:r>
      <w:r w:rsidRPr="009D644B">
        <w:rPr>
          <w:rFonts w:cs="Times New Roman"/>
          <w:sz w:val="22"/>
        </w:rPr>
        <w:t xml:space="preserve"> като посочва в Насоките за кандидатстване по съответната </w:t>
      </w:r>
      <w:r w:rsidR="00E21CEB" w:rsidRPr="009D644B">
        <w:rPr>
          <w:rFonts w:cs="Times New Roman"/>
          <w:sz w:val="22"/>
        </w:rPr>
        <w:t>процедура</w:t>
      </w:r>
      <w:r w:rsidRPr="009D644B">
        <w:rPr>
          <w:rFonts w:cs="Times New Roman"/>
          <w:sz w:val="22"/>
        </w:rPr>
        <w:t xml:space="preserve"> при какви условия тя е съвместима с общия пазар.</w:t>
      </w:r>
    </w:p>
    <w:p w:rsidR="00AD7766" w:rsidRPr="00536CC0" w:rsidRDefault="00EF44BD" w:rsidP="00AD7766">
      <w:pPr>
        <w:tabs>
          <w:tab w:val="left" w:pos="0"/>
        </w:tabs>
        <w:spacing w:before="240" w:after="240" w:line="276" w:lineRule="auto"/>
        <w:rPr>
          <w:rFonts w:cs="Times New Roman"/>
          <w:sz w:val="22"/>
        </w:rPr>
      </w:pPr>
      <w:r w:rsidRPr="009D644B">
        <w:rPr>
          <w:rFonts w:cs="Times New Roman"/>
          <w:sz w:val="22"/>
        </w:rPr>
        <w:lastRenderedPageBreak/>
        <w:t>Когато не може да се изключи наличието на държавна помощ, мерките за предоставяне на помощта</w:t>
      </w:r>
      <w:r w:rsidR="00AD7766">
        <w:rPr>
          <w:rFonts w:cs="Times New Roman"/>
          <w:sz w:val="22"/>
        </w:rPr>
        <w:t xml:space="preserve"> следва да се</w:t>
      </w:r>
      <w:r w:rsidRPr="009D644B">
        <w:rPr>
          <w:rFonts w:cs="Times New Roman"/>
          <w:sz w:val="22"/>
        </w:rPr>
        <w:t xml:space="preserve"> привеждат във вид, съответстващ на една от категории</w:t>
      </w:r>
      <w:r w:rsidR="00AD7766">
        <w:rPr>
          <w:rFonts w:cs="Times New Roman"/>
          <w:sz w:val="22"/>
        </w:rPr>
        <w:t>те, изброени по-долу. Бенефициентът</w:t>
      </w:r>
      <w:r w:rsidR="00AD7766" w:rsidRPr="00536CC0">
        <w:rPr>
          <w:rFonts w:cs="Times New Roman"/>
          <w:sz w:val="22"/>
        </w:rPr>
        <w:t xml:space="preserve"> трябва да представи доказателства, от които да се установи, че проектното предложение попада в една от посочените по-</w:t>
      </w:r>
      <w:r w:rsidR="00AD7766">
        <w:rPr>
          <w:rFonts w:cs="Times New Roman"/>
          <w:sz w:val="22"/>
        </w:rPr>
        <w:t>долу</w:t>
      </w:r>
      <w:r w:rsidR="00AD7766" w:rsidRPr="00536CC0">
        <w:rPr>
          <w:rFonts w:cs="Times New Roman"/>
          <w:sz w:val="22"/>
        </w:rPr>
        <w:t xml:space="preserve"> хипотези. Конкретните документи, които трябва да бъдат представени и условията, на които трябва да отговаря проектното предложение във всяка една отделна хипотеза са посочени в Насоките за кандидатстване и </w:t>
      </w:r>
      <w:r w:rsidR="00AD7766" w:rsidRPr="009D644B">
        <w:rPr>
          <w:rFonts w:cs="Times New Roman"/>
          <w:sz w:val="22"/>
        </w:rPr>
        <w:t xml:space="preserve">Указанията за оценка на съответствието на проектните </w:t>
      </w:r>
      <w:r w:rsidR="000807AC" w:rsidRPr="009D644B">
        <w:rPr>
          <w:rFonts w:cs="Times New Roman"/>
          <w:sz w:val="22"/>
        </w:rPr>
        <w:t>пр</w:t>
      </w:r>
      <w:r w:rsidR="000807AC">
        <w:rPr>
          <w:rFonts w:cs="Times New Roman"/>
          <w:sz w:val="22"/>
        </w:rPr>
        <w:t>ед</w:t>
      </w:r>
      <w:r w:rsidR="000807AC" w:rsidRPr="009D644B">
        <w:rPr>
          <w:rFonts w:cs="Times New Roman"/>
          <w:sz w:val="22"/>
        </w:rPr>
        <w:t xml:space="preserve">ложения </w:t>
      </w:r>
      <w:r w:rsidR="00AD7766" w:rsidRPr="009D644B">
        <w:rPr>
          <w:rFonts w:cs="Times New Roman"/>
          <w:sz w:val="22"/>
        </w:rPr>
        <w:t>с приложимия режим по държавни помощи по съответната приоритетна ос, приложение към насоките.</w:t>
      </w:r>
      <w:r w:rsidR="00AD7766">
        <w:rPr>
          <w:rFonts w:cs="Times New Roman"/>
          <w:sz w:val="22"/>
        </w:rPr>
        <w:t xml:space="preserve">В противен случай съответните мерки подлежат на уведомяване и не могат да бъдат финансирани по ОПРР преди постановяване на </w:t>
      </w:r>
      <w:r w:rsidR="00AD7766" w:rsidRPr="00536CC0">
        <w:rPr>
          <w:rFonts w:cs="Times New Roman"/>
          <w:sz w:val="22"/>
        </w:rPr>
        <w:t>положително решение на ЕК за допустимост на държавната помощ</w:t>
      </w:r>
      <w:r w:rsidR="00AD7766">
        <w:rPr>
          <w:rFonts w:cs="Times New Roman"/>
          <w:sz w:val="22"/>
        </w:rPr>
        <w:t>.</w:t>
      </w:r>
    </w:p>
    <w:p w:rsidR="00EF44BD" w:rsidRPr="009D644B" w:rsidRDefault="00D666D4" w:rsidP="009D644B">
      <w:pPr>
        <w:spacing w:after="240" w:line="276" w:lineRule="auto"/>
        <w:rPr>
          <w:rFonts w:cs="Times New Roman"/>
          <w:sz w:val="22"/>
          <w:u w:val="single"/>
        </w:rPr>
      </w:pPr>
      <w:r w:rsidRPr="009D644B">
        <w:rPr>
          <w:rFonts w:cs="Times New Roman"/>
          <w:b/>
          <w:sz w:val="22"/>
          <w:u w:val="single"/>
        </w:rPr>
        <w:t>Категории помощи, съответстващи на правилата за държавните помощи и освободени от уведомяване</w:t>
      </w:r>
      <w:r>
        <w:rPr>
          <w:rFonts w:cs="Times New Roman"/>
          <w:sz w:val="22"/>
          <w:u w:val="single"/>
        </w:rPr>
        <w:t xml:space="preserve"> (пред ЕК)</w:t>
      </w:r>
      <w:r w:rsidRPr="009D644B">
        <w:rPr>
          <w:rFonts w:cs="Times New Roman"/>
          <w:sz w:val="22"/>
          <w:u w:val="single"/>
        </w:rPr>
        <w:t>:</w:t>
      </w:r>
    </w:p>
    <w:p w:rsidR="005234C0" w:rsidRPr="009D644B" w:rsidRDefault="00D2637B" w:rsidP="009D644B">
      <w:pPr>
        <w:pStyle w:val="ListParagraph"/>
        <w:numPr>
          <w:ilvl w:val="0"/>
          <w:numId w:val="7"/>
        </w:numPr>
        <w:spacing w:after="240" w:line="276" w:lineRule="auto"/>
        <w:rPr>
          <w:rFonts w:cs="Times New Roman"/>
          <w:b/>
          <w:bCs/>
          <w:i/>
          <w:iCs/>
          <w:sz w:val="22"/>
        </w:rPr>
      </w:pPr>
      <w:r w:rsidRPr="009D644B">
        <w:rPr>
          <w:rFonts w:cs="Times New Roman"/>
          <w:b/>
          <w:bCs/>
          <w:i/>
          <w:iCs/>
          <w:sz w:val="22"/>
        </w:rPr>
        <w:t>минимална помощ (</w:t>
      </w:r>
      <w:proofErr w:type="spellStart"/>
      <w:r w:rsidRPr="009D644B">
        <w:rPr>
          <w:rFonts w:cs="Times New Roman"/>
          <w:b/>
          <w:bCs/>
          <w:i/>
          <w:iCs/>
          <w:sz w:val="22"/>
        </w:rPr>
        <w:t>помощ</w:t>
      </w:r>
      <w:proofErr w:type="spellEnd"/>
      <w:r w:rsidRPr="009D644B">
        <w:rPr>
          <w:rFonts w:cs="Times New Roman"/>
          <w:b/>
          <w:bCs/>
          <w:i/>
          <w:iCs/>
          <w:sz w:val="22"/>
        </w:rPr>
        <w:t xml:space="preserve"> „</w:t>
      </w:r>
      <w:r w:rsidRPr="009D644B">
        <w:rPr>
          <w:rFonts w:cs="Times New Roman"/>
          <w:b/>
          <w:bCs/>
          <w:i/>
          <w:iCs/>
          <w:sz w:val="22"/>
          <w:lang w:val="en-US"/>
        </w:rPr>
        <w:t>de</w:t>
      </w:r>
      <w:r w:rsidRPr="005B245E">
        <w:rPr>
          <w:rFonts w:cs="Times New Roman"/>
          <w:b/>
          <w:bCs/>
          <w:i/>
          <w:iCs/>
          <w:sz w:val="22"/>
        </w:rPr>
        <w:t xml:space="preserve"> </w:t>
      </w:r>
      <w:proofErr w:type="spellStart"/>
      <w:r w:rsidRPr="009D644B">
        <w:rPr>
          <w:rFonts w:cs="Times New Roman"/>
          <w:b/>
          <w:bCs/>
          <w:i/>
          <w:iCs/>
          <w:sz w:val="22"/>
          <w:lang w:val="en-US"/>
        </w:rPr>
        <w:t>minimis</w:t>
      </w:r>
      <w:proofErr w:type="spellEnd"/>
      <w:r w:rsidRPr="009D644B">
        <w:rPr>
          <w:rFonts w:cs="Times New Roman"/>
          <w:b/>
          <w:bCs/>
          <w:i/>
          <w:iCs/>
          <w:sz w:val="22"/>
        </w:rPr>
        <w:t>“)</w:t>
      </w:r>
      <w:r w:rsidR="005234C0" w:rsidRPr="009D644B">
        <w:rPr>
          <w:rFonts w:cs="Times New Roman"/>
          <w:b/>
          <w:bCs/>
          <w:i/>
          <w:iCs/>
          <w:sz w:val="22"/>
        </w:rPr>
        <w:t>:</w:t>
      </w:r>
    </w:p>
    <w:p w:rsidR="005234C0" w:rsidRPr="009D644B" w:rsidRDefault="00D2637B" w:rsidP="009D644B">
      <w:pPr>
        <w:spacing w:after="240" w:line="276" w:lineRule="auto"/>
        <w:rPr>
          <w:rFonts w:cs="Times New Roman"/>
          <w:sz w:val="22"/>
        </w:rPr>
      </w:pPr>
      <w:r w:rsidRPr="009D644B">
        <w:rPr>
          <w:rFonts w:cs="Times New Roman"/>
          <w:sz w:val="22"/>
        </w:rPr>
        <w:t>За минималната помощ, известна още като помощ „</w:t>
      </w:r>
      <w:r w:rsidRPr="009D644B">
        <w:rPr>
          <w:rFonts w:cs="Times New Roman"/>
          <w:sz w:val="22"/>
          <w:lang w:val="en-US"/>
        </w:rPr>
        <w:t>de</w:t>
      </w:r>
      <w:r w:rsidRPr="005B245E">
        <w:rPr>
          <w:rFonts w:cs="Times New Roman"/>
          <w:sz w:val="22"/>
        </w:rPr>
        <w:t xml:space="preserve"> </w:t>
      </w:r>
      <w:proofErr w:type="spellStart"/>
      <w:r w:rsidRPr="009D644B">
        <w:rPr>
          <w:rFonts w:cs="Times New Roman"/>
          <w:sz w:val="22"/>
          <w:lang w:val="en-US"/>
        </w:rPr>
        <w:t>minimis</w:t>
      </w:r>
      <w:proofErr w:type="spellEnd"/>
      <w:r w:rsidRPr="009D644B">
        <w:rPr>
          <w:rFonts w:cs="Times New Roman"/>
          <w:sz w:val="22"/>
        </w:rPr>
        <w:t xml:space="preserve">“ се </w:t>
      </w:r>
      <w:r w:rsidR="00EF6CB1" w:rsidRPr="009D644B">
        <w:rPr>
          <w:rFonts w:cs="Times New Roman"/>
          <w:sz w:val="22"/>
        </w:rPr>
        <w:t>приема</w:t>
      </w:r>
      <w:r w:rsidRPr="009D644B">
        <w:rPr>
          <w:rFonts w:cs="Times New Roman"/>
          <w:sz w:val="22"/>
        </w:rPr>
        <w:t xml:space="preserve">, че няма ефект върху търговията/конкуренцията или има незначително въздействие, поради малкия си размер. Поставя се </w:t>
      </w:r>
      <w:r w:rsidR="00E21CEB" w:rsidRPr="009D644B">
        <w:rPr>
          <w:rFonts w:cs="Times New Roman"/>
          <w:sz w:val="22"/>
        </w:rPr>
        <w:t>праг/</w:t>
      </w:r>
      <w:r w:rsidRPr="009D644B">
        <w:rPr>
          <w:rFonts w:cs="Times New Roman"/>
          <w:sz w:val="22"/>
        </w:rPr>
        <w:t>„таван“ на помощта</w:t>
      </w:r>
      <w:r w:rsidR="00EF6CB1" w:rsidRPr="009D644B">
        <w:rPr>
          <w:rFonts w:cs="Times New Roman"/>
          <w:sz w:val="22"/>
        </w:rPr>
        <w:t xml:space="preserve"> (от всички източници на финансиране с публични средства)</w:t>
      </w:r>
      <w:r w:rsidRPr="009D644B">
        <w:rPr>
          <w:rFonts w:cs="Times New Roman"/>
          <w:sz w:val="22"/>
        </w:rPr>
        <w:t>, която може да получи конкретно предприятие за определен период</w:t>
      </w:r>
      <w:r w:rsidR="00E21CEB" w:rsidRPr="009D644B">
        <w:rPr>
          <w:rFonts w:cs="Times New Roman"/>
          <w:sz w:val="22"/>
        </w:rPr>
        <w:t xml:space="preserve"> (в общия случай </w:t>
      </w:r>
      <w:r w:rsidR="00196927" w:rsidRPr="005B245E">
        <w:rPr>
          <w:rFonts w:cs="Times New Roman"/>
          <w:sz w:val="22"/>
        </w:rPr>
        <w:t>2</w:t>
      </w:r>
      <w:r w:rsidR="00E21CEB" w:rsidRPr="009D644B">
        <w:rPr>
          <w:rFonts w:cs="Times New Roman"/>
          <w:sz w:val="22"/>
        </w:rPr>
        <w:t>00 000 евро за период от 3 години)</w:t>
      </w:r>
      <w:r w:rsidR="00EF6CB1" w:rsidRPr="009D644B">
        <w:rPr>
          <w:rFonts w:cs="Times New Roman"/>
          <w:sz w:val="22"/>
        </w:rPr>
        <w:t>,</w:t>
      </w:r>
      <w:r w:rsidRPr="009D644B">
        <w:rPr>
          <w:rFonts w:cs="Times New Roman"/>
          <w:sz w:val="22"/>
        </w:rPr>
        <w:t xml:space="preserve"> като с</w:t>
      </w:r>
      <w:r w:rsidR="005234C0" w:rsidRPr="009D644B">
        <w:rPr>
          <w:rFonts w:cs="Times New Roman"/>
          <w:sz w:val="22"/>
        </w:rPr>
        <w:t>ледва да се гарантира съобразяване с условията от избрания действащ регламент за минимална помощ</w:t>
      </w:r>
      <w:r w:rsidR="005234C0" w:rsidRPr="009D644B">
        <w:rPr>
          <w:rStyle w:val="FootnoteReference"/>
          <w:rFonts w:cs="Times New Roman"/>
          <w:sz w:val="22"/>
        </w:rPr>
        <w:footnoteReference w:id="1"/>
      </w:r>
      <w:r w:rsidR="005234C0" w:rsidRPr="009D644B">
        <w:rPr>
          <w:rFonts w:cs="Times New Roman"/>
          <w:sz w:val="22"/>
        </w:rPr>
        <w:t xml:space="preserve">. Регламентите установяват правната рамка относно минималните помощи, допускаща изключенията от задължението за уведомяване на ЕК в чл. 108, </w:t>
      </w:r>
      <w:proofErr w:type="spellStart"/>
      <w:r w:rsidR="005234C0" w:rsidRPr="009D644B">
        <w:rPr>
          <w:rFonts w:cs="Times New Roman"/>
          <w:sz w:val="22"/>
        </w:rPr>
        <w:t>пар</w:t>
      </w:r>
      <w:proofErr w:type="spellEnd"/>
      <w:r w:rsidR="005234C0" w:rsidRPr="009D644B">
        <w:rPr>
          <w:rFonts w:cs="Times New Roman"/>
          <w:sz w:val="22"/>
        </w:rPr>
        <w:t xml:space="preserve">. 3 на ДФЕС. </w:t>
      </w:r>
      <w:r w:rsidR="002037DD" w:rsidRPr="00536CC0">
        <w:rPr>
          <w:rFonts w:cs="Times New Roman"/>
          <w:sz w:val="22"/>
        </w:rPr>
        <w:t>За да бъде финансовата подкрепа третирана като минимална помощ е н</w:t>
      </w:r>
      <w:r w:rsidR="005234C0" w:rsidRPr="009D644B">
        <w:rPr>
          <w:rFonts w:cs="Times New Roman"/>
          <w:sz w:val="22"/>
        </w:rPr>
        <w:t xml:space="preserve">еобходимо съобразяване на всички условия на приложимия регламент, както и разработване на механизъм за контрол по спазването на условията, приложим </w:t>
      </w:r>
      <w:r w:rsidR="002037DD" w:rsidRPr="00536CC0">
        <w:rPr>
          <w:rFonts w:cs="Times New Roman"/>
          <w:sz w:val="22"/>
        </w:rPr>
        <w:t>за</w:t>
      </w:r>
      <w:r w:rsidR="005234C0" w:rsidRPr="009D644B">
        <w:rPr>
          <w:rFonts w:cs="Times New Roman"/>
          <w:sz w:val="22"/>
        </w:rPr>
        <w:t xml:space="preserve"> всеки индивидуален бенефициент. </w:t>
      </w:r>
      <w:r w:rsidR="002037DD" w:rsidRPr="00536CC0">
        <w:rPr>
          <w:rFonts w:cs="Times New Roman"/>
          <w:sz w:val="22"/>
        </w:rPr>
        <w:t xml:space="preserve">Администраторът на помощта </w:t>
      </w:r>
      <w:r w:rsidR="005234C0" w:rsidRPr="009D644B">
        <w:rPr>
          <w:rFonts w:cs="Times New Roman"/>
          <w:sz w:val="22"/>
        </w:rPr>
        <w:t>използва комбиниран подход</w:t>
      </w:r>
      <w:r w:rsidR="002037DD" w:rsidRPr="00536CC0">
        <w:rPr>
          <w:rFonts w:cs="Times New Roman"/>
          <w:sz w:val="22"/>
        </w:rPr>
        <w:t xml:space="preserve"> за проверка на натрупването на минималната помощ</w:t>
      </w:r>
      <w:r w:rsidR="005234C0" w:rsidRPr="009D644B">
        <w:rPr>
          <w:rFonts w:cs="Times New Roman"/>
          <w:sz w:val="22"/>
        </w:rPr>
        <w:t xml:space="preserve"> </w:t>
      </w:r>
      <w:r w:rsidR="00266046" w:rsidRPr="00536CC0">
        <w:rPr>
          <w:rFonts w:cs="Times New Roman"/>
          <w:sz w:val="22"/>
        </w:rPr>
        <w:t xml:space="preserve">като получава </w:t>
      </w:r>
      <w:r w:rsidR="005234C0" w:rsidRPr="009D644B">
        <w:rPr>
          <w:rFonts w:cs="Times New Roman"/>
          <w:sz w:val="22"/>
        </w:rPr>
        <w:t>Декларация от получателя</w:t>
      </w:r>
      <w:r w:rsidR="005234C0" w:rsidRPr="009D644B">
        <w:rPr>
          <w:rStyle w:val="FootnoteReference"/>
          <w:rFonts w:cs="Times New Roman"/>
          <w:sz w:val="22"/>
        </w:rPr>
        <w:footnoteReference w:id="2"/>
      </w:r>
      <w:r w:rsidR="005234C0" w:rsidRPr="009D644B">
        <w:rPr>
          <w:rFonts w:cs="Times New Roman"/>
          <w:sz w:val="22"/>
        </w:rPr>
        <w:t xml:space="preserve"> и </w:t>
      </w:r>
      <w:r w:rsidR="00266046" w:rsidRPr="00536CC0">
        <w:rPr>
          <w:rFonts w:cs="Times New Roman"/>
          <w:sz w:val="22"/>
        </w:rPr>
        <w:t xml:space="preserve">извършва </w:t>
      </w:r>
      <w:r w:rsidR="005234C0" w:rsidRPr="009D644B">
        <w:rPr>
          <w:rFonts w:cs="Times New Roman"/>
          <w:sz w:val="22"/>
        </w:rPr>
        <w:t>справка по БУЛСТАТ/ЕИК в публичния модул на Информационна система „Регистър на минималните помощи"</w:t>
      </w:r>
      <w:r w:rsidR="005234C0" w:rsidRPr="009D644B">
        <w:rPr>
          <w:rStyle w:val="FootnoteReference"/>
          <w:rFonts w:cs="Times New Roman"/>
          <w:sz w:val="22"/>
        </w:rPr>
        <w:footnoteReference w:id="3"/>
      </w:r>
      <w:r w:rsidR="005234C0" w:rsidRPr="009D644B">
        <w:rPr>
          <w:rFonts w:cs="Times New Roman"/>
          <w:sz w:val="22"/>
        </w:rPr>
        <w:t>. Всеки администратор на помощ, съобразно целите и спецификата на мерките за подпомагане, които разработва, може да използва примерния образец на Декларацията, разработен от Министерството на финансите, или да разработи такава за целите на своите нужди. Самите реквизити на примерния образец на Декларацията могат да бъдат използвани като ориентир при разписване на условията и параметрите на мярката.</w:t>
      </w:r>
    </w:p>
    <w:p w:rsidR="009B0279" w:rsidRDefault="00EF6CB1" w:rsidP="009D644B">
      <w:pPr>
        <w:spacing w:after="240" w:line="276" w:lineRule="auto"/>
        <w:rPr>
          <w:rFonts w:cs="Times New Roman"/>
          <w:sz w:val="22"/>
        </w:rPr>
      </w:pPr>
      <w:r w:rsidRPr="009D644B">
        <w:rPr>
          <w:rFonts w:cs="Times New Roman"/>
          <w:sz w:val="22"/>
        </w:rPr>
        <w:t>Администраторът на помощ води собствен регистър на предоставените минимални помощи</w:t>
      </w:r>
      <w:r w:rsidR="00266046" w:rsidRPr="00536CC0">
        <w:rPr>
          <w:rFonts w:cs="Times New Roman"/>
          <w:sz w:val="22"/>
        </w:rPr>
        <w:t xml:space="preserve"> и </w:t>
      </w:r>
      <w:r w:rsidRPr="009D644B">
        <w:rPr>
          <w:rFonts w:cs="Times New Roman"/>
          <w:sz w:val="22"/>
        </w:rPr>
        <w:t>въве</w:t>
      </w:r>
      <w:r w:rsidR="00266046" w:rsidRPr="00536CC0">
        <w:rPr>
          <w:rFonts w:cs="Times New Roman"/>
          <w:sz w:val="22"/>
        </w:rPr>
        <w:t>жда</w:t>
      </w:r>
      <w:r w:rsidRPr="009D644B">
        <w:rPr>
          <w:rFonts w:cs="Times New Roman"/>
          <w:sz w:val="22"/>
        </w:rPr>
        <w:t xml:space="preserve"> информацията в публичния модул на Информационна система „Регистър на минималните помощи".</w:t>
      </w:r>
      <w:r w:rsidR="00A71149" w:rsidRPr="009D644B">
        <w:rPr>
          <w:rFonts w:cs="Times New Roman"/>
          <w:sz w:val="22"/>
        </w:rPr>
        <w:t xml:space="preserve"> </w:t>
      </w:r>
    </w:p>
    <w:p w:rsidR="005234C0" w:rsidRPr="009D644B" w:rsidRDefault="005234C0" w:rsidP="009B0279">
      <w:pPr>
        <w:pStyle w:val="ListParagraph"/>
        <w:numPr>
          <w:ilvl w:val="0"/>
          <w:numId w:val="7"/>
        </w:numPr>
        <w:spacing w:after="240" w:line="276" w:lineRule="auto"/>
        <w:rPr>
          <w:rFonts w:cs="Times New Roman"/>
          <w:b/>
          <w:bCs/>
          <w:i/>
          <w:iCs/>
          <w:sz w:val="22"/>
        </w:rPr>
      </w:pPr>
      <w:r w:rsidRPr="009D644B">
        <w:rPr>
          <w:rFonts w:cs="Times New Roman"/>
          <w:b/>
          <w:bCs/>
          <w:i/>
          <w:iCs/>
          <w:sz w:val="22"/>
        </w:rPr>
        <w:t>помощ, която предварително е приета (оценена) от ЕК за съвместима държавна помощ:</w:t>
      </w:r>
    </w:p>
    <w:p w:rsidR="005234C0" w:rsidRPr="009D644B" w:rsidRDefault="00EF6CB1" w:rsidP="009D644B">
      <w:pPr>
        <w:spacing w:after="240" w:line="276" w:lineRule="auto"/>
        <w:rPr>
          <w:rFonts w:cs="Times New Roman"/>
          <w:sz w:val="22"/>
        </w:rPr>
      </w:pPr>
      <w:r w:rsidRPr="009D644B">
        <w:rPr>
          <w:rFonts w:cs="Times New Roman"/>
          <w:sz w:val="22"/>
        </w:rPr>
        <w:lastRenderedPageBreak/>
        <w:t xml:space="preserve">Съобразяването на помощта с определени актове на ЕК, </w:t>
      </w:r>
      <w:r w:rsidR="005234C0" w:rsidRPr="009D644B">
        <w:rPr>
          <w:rFonts w:cs="Times New Roman"/>
          <w:sz w:val="22"/>
        </w:rPr>
        <w:t>приложими според целта на мярката</w:t>
      </w:r>
      <w:r w:rsidRPr="009D644B">
        <w:rPr>
          <w:rFonts w:cs="Times New Roman"/>
          <w:sz w:val="22"/>
        </w:rPr>
        <w:t xml:space="preserve">, </w:t>
      </w:r>
      <w:r w:rsidR="005234C0" w:rsidRPr="009D644B">
        <w:rPr>
          <w:rFonts w:cs="Times New Roman"/>
          <w:sz w:val="22"/>
        </w:rPr>
        <w:t>позволява да не се прилага задължението за предварително уведомяване на ЕК и изчакване до постановяване от нея н</w:t>
      </w:r>
      <w:r w:rsidRPr="009D644B">
        <w:rPr>
          <w:rFonts w:cs="Times New Roman"/>
          <w:sz w:val="22"/>
        </w:rPr>
        <w:t>а положително решение по случая. Такива са:</w:t>
      </w:r>
    </w:p>
    <w:p w:rsidR="005234C0" w:rsidRPr="009D644B" w:rsidRDefault="00A9614F" w:rsidP="009D644B">
      <w:pPr>
        <w:pStyle w:val="ListParagraph"/>
        <w:numPr>
          <w:ilvl w:val="0"/>
          <w:numId w:val="8"/>
        </w:numPr>
        <w:spacing w:after="240" w:line="276" w:lineRule="auto"/>
        <w:rPr>
          <w:rFonts w:cs="Times New Roman"/>
          <w:i/>
          <w:iCs/>
          <w:sz w:val="22"/>
        </w:rPr>
      </w:pPr>
      <w:r w:rsidRPr="00536CC0">
        <w:rPr>
          <w:rFonts w:cs="Times New Roman"/>
          <w:i/>
          <w:iCs/>
          <w:sz w:val="22"/>
        </w:rPr>
        <w:t xml:space="preserve">Групово освобождаване от правилата за държавни помощи съгласно </w:t>
      </w:r>
      <w:r w:rsidR="005234C0" w:rsidRPr="009D644B">
        <w:rPr>
          <w:rFonts w:cs="Times New Roman"/>
          <w:i/>
          <w:iCs/>
          <w:sz w:val="22"/>
        </w:rPr>
        <w:t xml:space="preserve">Регламент (ЕС) № 651/2014 на Комисията за обявяване на някои категории помощи за съвместими </w:t>
      </w:r>
      <w:r w:rsidR="005234C0" w:rsidRPr="009D644B">
        <w:rPr>
          <w:rFonts w:cs="Times New Roman"/>
          <w:b/>
          <w:bCs/>
          <w:i/>
          <w:iCs/>
          <w:sz w:val="22"/>
        </w:rPr>
        <w:t xml:space="preserve">с </w:t>
      </w:r>
      <w:r w:rsidR="005234C0" w:rsidRPr="009D644B">
        <w:rPr>
          <w:rFonts w:cs="Times New Roman"/>
          <w:i/>
          <w:iCs/>
          <w:sz w:val="22"/>
        </w:rPr>
        <w:t>вътрешния пазар в приложение на членове 107 и 108 от Договора (OB, L 187 от 26.06.2014 г.) (Общ Регламент за групово освобождаване/ОРГО):</w:t>
      </w:r>
    </w:p>
    <w:p w:rsidR="00CF21D7" w:rsidRPr="00536CC0" w:rsidRDefault="00CF21D7" w:rsidP="009D644B">
      <w:pPr>
        <w:spacing w:after="240" w:line="276" w:lineRule="auto"/>
        <w:rPr>
          <w:rFonts w:cs="Times New Roman"/>
          <w:sz w:val="22"/>
        </w:rPr>
      </w:pPr>
      <w:r w:rsidRPr="009D644B">
        <w:rPr>
          <w:rFonts w:cs="Times New Roman"/>
          <w:sz w:val="22"/>
        </w:rPr>
        <w:t xml:space="preserve">ОРГО 2014-2020 представлява съвкупност от „изключения” (освободени мерки), които могат да се използват за предоставянето на ефективна и съвместима държавна помощ. Помощта по ОРГО може да се предоставя без предварително одобрение от Комисията. За да се възползва от ОРГО държавата членка трябва да публикува схемата в интернет и да попълни </w:t>
      </w:r>
      <w:proofErr w:type="spellStart"/>
      <w:r w:rsidRPr="009D644B">
        <w:rPr>
          <w:rFonts w:cs="Times New Roman"/>
          <w:sz w:val="22"/>
        </w:rPr>
        <w:t>on-line</w:t>
      </w:r>
      <w:proofErr w:type="spellEnd"/>
      <w:r w:rsidRPr="009D644B">
        <w:rPr>
          <w:rFonts w:cs="Times New Roman"/>
          <w:sz w:val="22"/>
        </w:rPr>
        <w:t xml:space="preserve"> образец, който да изпрати до Комисията. </w:t>
      </w:r>
    </w:p>
    <w:p w:rsidR="00581128" w:rsidRPr="00536CC0" w:rsidRDefault="00581128" w:rsidP="005636D9">
      <w:pPr>
        <w:spacing w:after="240" w:line="276" w:lineRule="auto"/>
        <w:rPr>
          <w:rFonts w:cs="Times New Roman"/>
          <w:sz w:val="22"/>
        </w:rPr>
      </w:pPr>
      <w:r w:rsidRPr="00536CC0">
        <w:rPr>
          <w:rFonts w:cs="Times New Roman"/>
          <w:sz w:val="22"/>
        </w:rPr>
        <w:t xml:space="preserve">Мерките, разработвани в съответствие с ОРГО, подлежат на съгласуване </w:t>
      </w:r>
      <w:r w:rsidR="009B0279">
        <w:rPr>
          <w:rFonts w:cs="Times New Roman"/>
          <w:sz w:val="22"/>
        </w:rPr>
        <w:t>с Министъра на финансите по</w:t>
      </w:r>
      <w:r w:rsidRPr="00536CC0">
        <w:rPr>
          <w:rFonts w:cs="Times New Roman"/>
          <w:sz w:val="22"/>
        </w:rPr>
        <w:t xml:space="preserve"> реда на Закона за държавните помощи (ЗДП). За администратора на помощта възниква задължение за съгласуване на условията за групово освобождаване с Министерството на финансите преди въвеждане в действие на мярката и съответно получаване на становище от негова страна. Когато в становището на Министерството на финансите се съдържат указания и бележки, публичният орган следва да ги отрази изцяло в текста на мярката. Несъобразяването със становището на министъра на финансите и предоставянето на помощта при условията на непотвърдено съответствие с ОРГО е предпоставка за предоставяне на неправомерна помощ.</w:t>
      </w:r>
    </w:p>
    <w:p w:rsidR="00CF21D7" w:rsidRPr="009D644B" w:rsidRDefault="00CF21D7" w:rsidP="009D644B">
      <w:pPr>
        <w:spacing w:after="240" w:line="276" w:lineRule="auto"/>
        <w:rPr>
          <w:rFonts w:cs="Times New Roman"/>
          <w:sz w:val="22"/>
        </w:rPr>
      </w:pPr>
      <w:r w:rsidRPr="009D644B">
        <w:rPr>
          <w:rFonts w:cs="Times New Roman"/>
          <w:b/>
          <w:sz w:val="22"/>
        </w:rPr>
        <w:t>Общите разпоредби</w:t>
      </w:r>
      <w:r w:rsidRPr="009D644B">
        <w:rPr>
          <w:rFonts w:cs="Times New Roman"/>
          <w:sz w:val="22"/>
        </w:rPr>
        <w:t xml:space="preserve"> на регламента са в членове 1 до 12 и 57-58. В чл. 1 от регламента се изключват някои видове помощ като помощи за износ, за рибарство и </w:t>
      </w:r>
      <w:proofErr w:type="spellStart"/>
      <w:r w:rsidRPr="009D644B">
        <w:rPr>
          <w:rFonts w:cs="Times New Roman"/>
          <w:sz w:val="22"/>
        </w:rPr>
        <w:t>аквакултури</w:t>
      </w:r>
      <w:proofErr w:type="spellEnd"/>
      <w:r w:rsidRPr="009D644B">
        <w:rPr>
          <w:rFonts w:cs="Times New Roman"/>
          <w:sz w:val="22"/>
        </w:rPr>
        <w:t xml:space="preserve">, първично земеделско производство и др. ( всички са извън обхвата на ОПРР). Въведени са </w:t>
      </w:r>
      <w:r w:rsidRPr="009D644B">
        <w:rPr>
          <w:rFonts w:cs="Times New Roman"/>
          <w:b/>
          <w:sz w:val="22"/>
        </w:rPr>
        <w:t>прагове за уведомяване</w:t>
      </w:r>
      <w:r w:rsidRPr="009D644B">
        <w:rPr>
          <w:rFonts w:cs="Times New Roman"/>
          <w:sz w:val="22"/>
        </w:rPr>
        <w:t xml:space="preserve"> за различните групи мерки (в чл. 4), като помощите, надвишаващи тези прагове, подлежат на уведомление и предварително одобрение от ЕК. Помощта съгласно ОРГО трябва да бъде </w:t>
      </w:r>
      <w:r w:rsidRPr="009D644B">
        <w:rPr>
          <w:rFonts w:cs="Times New Roman"/>
          <w:b/>
          <w:sz w:val="22"/>
        </w:rPr>
        <w:t>прозрачна</w:t>
      </w:r>
      <w:r w:rsidRPr="009D644B">
        <w:rPr>
          <w:rFonts w:cs="Times New Roman"/>
          <w:sz w:val="22"/>
        </w:rPr>
        <w:t xml:space="preserve"> (т.е. да бъде възможно предварително да се изчисли брутния й еквивалент /разпоредбите за прозрачност са в чл. 5/) и да има </w:t>
      </w:r>
      <w:r w:rsidRPr="009D644B">
        <w:rPr>
          <w:rFonts w:cs="Times New Roman"/>
          <w:b/>
          <w:sz w:val="22"/>
        </w:rPr>
        <w:t>стимулиращ ефект</w:t>
      </w:r>
      <w:r w:rsidRPr="009D644B">
        <w:rPr>
          <w:rFonts w:cs="Times New Roman"/>
          <w:sz w:val="22"/>
        </w:rPr>
        <w:t xml:space="preserve"> (чл. 6). </w:t>
      </w:r>
    </w:p>
    <w:p w:rsidR="00CF21D7" w:rsidRPr="009D644B" w:rsidRDefault="00CF21D7" w:rsidP="009D644B">
      <w:pPr>
        <w:spacing w:after="240" w:line="276" w:lineRule="auto"/>
        <w:rPr>
          <w:rFonts w:cs="Times New Roman"/>
          <w:sz w:val="22"/>
        </w:rPr>
      </w:pPr>
      <w:r w:rsidRPr="009D644B">
        <w:rPr>
          <w:rFonts w:cs="Times New Roman"/>
          <w:sz w:val="22"/>
        </w:rPr>
        <w:t>Помощта има стимулиращ ефект, когато насърчава бенефициента да предприеме дейност от общ интерес. За да се докаже наличието на стимулиращ ефект, следва да се докаже, че без помощта съответният бенефициент не би действал по този начин. За малки и средни предприятия (МСП) се приема, че има стимулиращ ефект, ако те не са стартирали дейността преди отпускането на помощта. Големите предприятия, от своя страна, трябва да покажат значително нарастване в обема, изразходваната сума (собствени средства) или ускоряване на завършването на проекта. За някои категории помощи не се изисква стимулиращ ефект или се допуска, че те притежават такъв (без да е необходимо доказването му).</w:t>
      </w:r>
    </w:p>
    <w:p w:rsidR="00B200EF" w:rsidRPr="009D644B" w:rsidRDefault="00581128" w:rsidP="009D644B">
      <w:pPr>
        <w:spacing w:after="240" w:line="276" w:lineRule="auto"/>
        <w:rPr>
          <w:rFonts w:cs="Times New Roman"/>
          <w:sz w:val="22"/>
        </w:rPr>
      </w:pPr>
      <w:r w:rsidRPr="00536CC0">
        <w:rPr>
          <w:rFonts w:cs="Times New Roman"/>
          <w:sz w:val="22"/>
        </w:rPr>
        <w:t>Чл</w:t>
      </w:r>
      <w:r w:rsidR="00CF21D7" w:rsidRPr="009D644B">
        <w:rPr>
          <w:rFonts w:cs="Times New Roman"/>
          <w:sz w:val="22"/>
        </w:rPr>
        <w:t xml:space="preserve">. 8 </w:t>
      </w:r>
      <w:r w:rsidRPr="00536CC0">
        <w:rPr>
          <w:rFonts w:cs="Times New Roman"/>
          <w:sz w:val="22"/>
        </w:rPr>
        <w:t xml:space="preserve">регламентира </w:t>
      </w:r>
      <w:r w:rsidR="00CF21D7" w:rsidRPr="009D644B">
        <w:rPr>
          <w:rFonts w:cs="Times New Roman"/>
          <w:b/>
          <w:sz w:val="22"/>
        </w:rPr>
        <w:t>правилата за натрупване</w:t>
      </w:r>
      <w:r w:rsidR="00CF21D7" w:rsidRPr="009D644B">
        <w:rPr>
          <w:rFonts w:cs="Times New Roman"/>
          <w:sz w:val="22"/>
        </w:rPr>
        <w:t xml:space="preserve">, като се определят границите на държавната помощ при финансиране от ЕС. За да се установи дали са спазени праговете за уведомяване и максималните интензитети на помощта </w:t>
      </w:r>
      <w:r w:rsidRPr="00536CC0">
        <w:rPr>
          <w:rFonts w:cs="Times New Roman"/>
          <w:sz w:val="22"/>
        </w:rPr>
        <w:t xml:space="preserve">администраторът на помощта </w:t>
      </w:r>
      <w:r w:rsidR="00CF21D7" w:rsidRPr="009D644B">
        <w:rPr>
          <w:rFonts w:cs="Times New Roman"/>
          <w:sz w:val="22"/>
        </w:rPr>
        <w:t>следва да вземе предвид общият размер на държавната помощ за подпомаганата дейност или подпомагания проект за съответния бенефициент. Финансиране от ЕС, което не е в контрола на държавата членка, не се взема под внимание. Специфичните разпоредби за отделните видове помощ са в членове 13 до 56.</w:t>
      </w:r>
    </w:p>
    <w:p w:rsidR="00A71149" w:rsidRPr="009D644B" w:rsidRDefault="00A71149" w:rsidP="009D644B">
      <w:pPr>
        <w:spacing w:after="240" w:line="276" w:lineRule="auto"/>
        <w:rPr>
          <w:rFonts w:cs="Times New Roman"/>
          <w:sz w:val="22"/>
        </w:rPr>
      </w:pPr>
      <w:r w:rsidRPr="009D644B">
        <w:rPr>
          <w:rFonts w:cs="Times New Roman"/>
          <w:sz w:val="22"/>
        </w:rPr>
        <w:lastRenderedPageBreak/>
        <w:t>ОРГО е приложим например към следните видове мерки, финансирани по ОПРР 2014-2020: инвестиции в културна или спортна инфраструктура, инвестиции в градска среда в случаите на търговска експлоатация на обектите и т.н.</w:t>
      </w:r>
    </w:p>
    <w:p w:rsidR="005234C0" w:rsidRPr="009D644B" w:rsidRDefault="00FE46D3" w:rsidP="009D644B">
      <w:pPr>
        <w:pStyle w:val="ListParagraph"/>
        <w:numPr>
          <w:ilvl w:val="0"/>
          <w:numId w:val="8"/>
        </w:numPr>
        <w:spacing w:after="240" w:line="276" w:lineRule="auto"/>
        <w:rPr>
          <w:rFonts w:cs="Times New Roman"/>
          <w:i/>
          <w:sz w:val="22"/>
        </w:rPr>
      </w:pPr>
      <w:r>
        <w:rPr>
          <w:rFonts w:cs="Times New Roman"/>
          <w:i/>
          <w:sz w:val="22"/>
        </w:rPr>
        <w:t xml:space="preserve">Услугите от общи икономически интерес в областта на транспорта съгласно </w:t>
      </w:r>
      <w:r w:rsidR="005234C0" w:rsidRPr="009D644B">
        <w:rPr>
          <w:rFonts w:cs="Times New Roman"/>
          <w:i/>
          <w:sz w:val="22"/>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1107/70 на Съвета (OB, L 315 от 03.12.2007 г.):</w:t>
      </w:r>
    </w:p>
    <w:p w:rsidR="00B252C2" w:rsidRPr="00536CC0" w:rsidRDefault="005234C0" w:rsidP="009D644B">
      <w:pPr>
        <w:spacing w:after="240" w:line="276" w:lineRule="auto"/>
        <w:ind w:firstLine="851"/>
        <w:rPr>
          <w:rFonts w:cs="Times New Roman"/>
          <w:sz w:val="22"/>
        </w:rPr>
      </w:pPr>
      <w:r w:rsidRPr="009D644B">
        <w:rPr>
          <w:rFonts w:cs="Times New Roman"/>
          <w:sz w:val="22"/>
        </w:rPr>
        <w:t>Регламентът установява правилата</w:t>
      </w:r>
      <w:r w:rsidR="00CA18F1" w:rsidRPr="00536CC0">
        <w:rPr>
          <w:rFonts w:cs="Times New Roman"/>
          <w:sz w:val="22"/>
        </w:rPr>
        <w:t xml:space="preserve"> </w:t>
      </w:r>
      <w:r w:rsidR="003C7372" w:rsidRPr="00536CC0">
        <w:rPr>
          <w:rFonts w:cs="Times New Roman"/>
          <w:sz w:val="22"/>
        </w:rPr>
        <w:t>за определяне</w:t>
      </w:r>
      <w:r w:rsidR="00CA18F1" w:rsidRPr="00536CC0">
        <w:rPr>
          <w:rFonts w:cs="Times New Roman"/>
          <w:sz w:val="22"/>
        </w:rPr>
        <w:t xml:space="preserve"> на </w:t>
      </w:r>
      <w:r w:rsidRPr="009D644B">
        <w:rPr>
          <w:rFonts w:cs="Times New Roman"/>
          <w:sz w:val="22"/>
        </w:rPr>
        <w:t xml:space="preserve">компенсацията за задълженията за извършване на обществени услуги за пътнически превоз с железопътен и автомобилен транспорт. Прилага се към всяка компенсация за осъществяване на обществена превозна услуга, в т.ч. финансова под формата на материални активи и/или специални и изключителни права. </w:t>
      </w:r>
    </w:p>
    <w:p w:rsidR="005234C0" w:rsidRPr="009D644B" w:rsidRDefault="005234C0" w:rsidP="009D644B">
      <w:pPr>
        <w:spacing w:after="240" w:line="276" w:lineRule="auto"/>
        <w:rPr>
          <w:rFonts w:cs="Times New Roman"/>
          <w:sz w:val="22"/>
        </w:rPr>
      </w:pPr>
      <w:r w:rsidRPr="009D644B">
        <w:rPr>
          <w:rFonts w:cs="Times New Roman"/>
          <w:sz w:val="22"/>
        </w:rPr>
        <w:t xml:space="preserve">Предоставящият компенсация и/или част от нея следва да се увери, че конкретното подпомагане няма да доведе до размер на компенсацията, превишаваща нетния финансов ефект от изпълнението </w:t>
      </w:r>
      <w:r w:rsidR="00A71149" w:rsidRPr="009D644B">
        <w:rPr>
          <w:rFonts w:cs="Times New Roman"/>
          <w:sz w:val="22"/>
        </w:rPr>
        <w:t>на</w:t>
      </w:r>
      <w:r w:rsidRPr="009D644B">
        <w:rPr>
          <w:rFonts w:cs="Times New Roman"/>
          <w:sz w:val="22"/>
        </w:rPr>
        <w:t xml:space="preserve"> услуг</w:t>
      </w:r>
      <w:r w:rsidR="00A71149" w:rsidRPr="009D644B">
        <w:rPr>
          <w:rFonts w:cs="Times New Roman"/>
          <w:sz w:val="22"/>
        </w:rPr>
        <w:t xml:space="preserve">ата. </w:t>
      </w:r>
      <w:r w:rsidR="00E21CEB" w:rsidRPr="009D644B">
        <w:rPr>
          <w:rFonts w:cs="Times New Roman"/>
          <w:sz w:val="22"/>
        </w:rPr>
        <w:t xml:space="preserve">Като част от компенсацията се третират всички активи, предоставени на оператора на услугата. </w:t>
      </w:r>
      <w:r w:rsidR="00A71149" w:rsidRPr="009D644B">
        <w:rPr>
          <w:rFonts w:cs="Times New Roman"/>
          <w:sz w:val="22"/>
        </w:rPr>
        <w:t xml:space="preserve">Мерки, финансирани по ОПРР 2014-2020, към които е приложим този регламент са всички мерки за интегриран градски транспорт, осъществявани </w:t>
      </w:r>
      <w:r w:rsidR="00B200EF" w:rsidRPr="009D644B">
        <w:rPr>
          <w:rFonts w:cs="Times New Roman"/>
          <w:sz w:val="22"/>
        </w:rPr>
        <w:t xml:space="preserve">от общините </w:t>
      </w:r>
      <w:r w:rsidR="00A71149" w:rsidRPr="009D644B">
        <w:rPr>
          <w:rFonts w:cs="Times New Roman"/>
          <w:sz w:val="22"/>
        </w:rPr>
        <w:t xml:space="preserve">в партньорство с операторите </w:t>
      </w:r>
      <w:r w:rsidR="00E21CEB" w:rsidRPr="009D644B">
        <w:rPr>
          <w:rFonts w:cs="Times New Roman"/>
          <w:sz w:val="22"/>
        </w:rPr>
        <w:t>з</w:t>
      </w:r>
      <w:r w:rsidR="00B200EF" w:rsidRPr="009D644B">
        <w:rPr>
          <w:rFonts w:cs="Times New Roman"/>
          <w:sz w:val="22"/>
        </w:rPr>
        <w:t>а обществен транспорт.</w:t>
      </w:r>
    </w:p>
    <w:p w:rsidR="000166D6" w:rsidRPr="009D644B" w:rsidRDefault="00FE46D3" w:rsidP="009D644B">
      <w:pPr>
        <w:spacing w:after="240" w:line="276" w:lineRule="auto"/>
        <w:rPr>
          <w:rFonts w:cs="Times New Roman"/>
          <w:i/>
          <w:sz w:val="22"/>
        </w:rPr>
      </w:pPr>
      <w:r w:rsidRPr="00FE46D3">
        <w:rPr>
          <w:rFonts w:cs="Times New Roman"/>
          <w:i/>
          <w:iCs/>
          <w:sz w:val="22"/>
          <w:u w:val="single"/>
        </w:rPr>
        <w:t xml:space="preserve">Обществени </w:t>
      </w:r>
      <w:r w:rsidRPr="009D644B">
        <w:rPr>
          <w:rFonts w:cs="Times New Roman"/>
          <w:i/>
          <w:iCs/>
          <w:sz w:val="22"/>
          <w:u w:val="single"/>
        </w:rPr>
        <w:t>услуги съгласно</w:t>
      </w:r>
      <w:r>
        <w:rPr>
          <w:rFonts w:cs="Times New Roman"/>
          <w:i/>
          <w:iCs/>
          <w:sz w:val="22"/>
        </w:rPr>
        <w:t xml:space="preserve"> </w:t>
      </w:r>
      <w:r w:rsidR="005234C0" w:rsidRPr="009D644B">
        <w:rPr>
          <w:rFonts w:cs="Times New Roman"/>
          <w:i/>
          <w:iCs/>
          <w:sz w:val="22"/>
        </w:rPr>
        <w:t>Решение на Комисията от 20 декември 2011 година относно прилагането на член 106, параграф 2 от ДФЕС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(OB, L 7 от 11.01.2012 г.):</w:t>
      </w:r>
    </w:p>
    <w:p w:rsidR="00DC3354" w:rsidRPr="009D644B" w:rsidRDefault="005234C0" w:rsidP="009D644B">
      <w:pPr>
        <w:spacing w:after="240" w:line="276" w:lineRule="auto"/>
        <w:rPr>
          <w:rFonts w:cs="Times New Roman"/>
          <w:sz w:val="22"/>
        </w:rPr>
      </w:pPr>
      <w:r w:rsidRPr="009D644B">
        <w:rPr>
          <w:rFonts w:cs="Times New Roman"/>
          <w:sz w:val="22"/>
        </w:rPr>
        <w:t xml:space="preserve">Решението определя набор </w:t>
      </w:r>
      <w:r w:rsidR="00E21CEB" w:rsidRPr="009D644B">
        <w:rPr>
          <w:rFonts w:cs="Times New Roman"/>
          <w:sz w:val="22"/>
        </w:rPr>
        <w:t xml:space="preserve">от </w:t>
      </w:r>
      <w:r w:rsidRPr="009D644B">
        <w:rPr>
          <w:rFonts w:cs="Times New Roman"/>
          <w:sz w:val="22"/>
        </w:rPr>
        <w:t>условия, при кумулативното изпълнение на които държавната помощ във вид на компенсация за обществена услуга</w:t>
      </w:r>
      <w:r w:rsidR="00E21CEB" w:rsidRPr="009D644B">
        <w:rPr>
          <w:rFonts w:cs="Times New Roman"/>
          <w:sz w:val="22"/>
        </w:rPr>
        <w:t>,</w:t>
      </w:r>
      <w:r w:rsidRPr="009D644B">
        <w:rPr>
          <w:rFonts w:cs="Times New Roman"/>
          <w:sz w:val="22"/>
        </w:rPr>
        <w:t xml:space="preserve"> предоставена на предприятия, натоварени с извършването на </w:t>
      </w:r>
      <w:r w:rsidR="00E21CEB" w:rsidRPr="009D644B">
        <w:rPr>
          <w:rFonts w:cs="Times New Roman"/>
          <w:sz w:val="22"/>
        </w:rPr>
        <w:t>услуги от общ икономически интерес (</w:t>
      </w:r>
      <w:r w:rsidRPr="009D644B">
        <w:rPr>
          <w:rFonts w:cs="Times New Roman"/>
          <w:sz w:val="22"/>
        </w:rPr>
        <w:t>УОИИ</w:t>
      </w:r>
      <w:r w:rsidR="00E21CEB" w:rsidRPr="009D644B">
        <w:rPr>
          <w:rFonts w:cs="Times New Roman"/>
          <w:sz w:val="22"/>
        </w:rPr>
        <w:t>)</w:t>
      </w:r>
      <w:r w:rsidRPr="009D644B">
        <w:rPr>
          <w:rFonts w:cs="Times New Roman"/>
          <w:sz w:val="22"/>
        </w:rPr>
        <w:t xml:space="preserve">, се приема за съвместима и е изключена от задължението за уведомяване на ЕК. Решението не се прилага за компенсации на предприятия в областта на наземния транспорт. Прилага се само за компенсации, които попадат в някоя от категориите по чл. 2, </w:t>
      </w:r>
      <w:proofErr w:type="spellStart"/>
      <w:r w:rsidR="009341CC" w:rsidRPr="009D644B">
        <w:rPr>
          <w:rFonts w:cs="Times New Roman"/>
          <w:sz w:val="22"/>
        </w:rPr>
        <w:t>п</w:t>
      </w:r>
      <w:r w:rsidRPr="009D644B">
        <w:rPr>
          <w:rFonts w:cs="Times New Roman"/>
          <w:sz w:val="22"/>
        </w:rPr>
        <w:t>ap</w:t>
      </w:r>
      <w:proofErr w:type="spellEnd"/>
      <w:r w:rsidRPr="009D644B">
        <w:rPr>
          <w:rFonts w:cs="Times New Roman"/>
          <w:sz w:val="22"/>
        </w:rPr>
        <w:t>. 1 от същото, при условие, че срокът на възлагане не надвишава 10 години и са спазени правилата за прозрачност, компенсиране и контрол на свръх-компенсацията.</w:t>
      </w:r>
      <w:r w:rsidR="00B200EF" w:rsidRPr="009D644B">
        <w:rPr>
          <w:rFonts w:cs="Times New Roman"/>
          <w:sz w:val="22"/>
        </w:rPr>
        <w:t xml:space="preserve"> </w:t>
      </w:r>
    </w:p>
    <w:p w:rsidR="00D666D4" w:rsidRPr="009D644B" w:rsidRDefault="00DC3354" w:rsidP="009D644B">
      <w:pPr>
        <w:spacing w:after="240" w:line="276" w:lineRule="auto"/>
        <w:rPr>
          <w:rFonts w:cs="Times New Roman"/>
          <w:sz w:val="22"/>
        </w:rPr>
      </w:pPr>
      <w:r w:rsidRPr="009D644B">
        <w:rPr>
          <w:rFonts w:cs="Times New Roman"/>
          <w:sz w:val="22"/>
        </w:rPr>
        <w:t xml:space="preserve">Обхватът на решението включва болници и социални услуги, независимо от размера, помощ до 15 млн. годишно </w:t>
      </w:r>
      <w:r w:rsidR="00D666D4">
        <w:rPr>
          <w:rFonts w:cs="Times New Roman"/>
          <w:sz w:val="22"/>
        </w:rPr>
        <w:t>с изключение на помощи</w:t>
      </w:r>
      <w:r w:rsidR="00D666D4" w:rsidRPr="009D644B">
        <w:rPr>
          <w:rFonts w:cs="Times New Roman"/>
          <w:sz w:val="22"/>
        </w:rPr>
        <w:t xml:space="preserve"> </w:t>
      </w:r>
      <w:r w:rsidRPr="009D644B">
        <w:rPr>
          <w:rFonts w:cs="Times New Roman"/>
          <w:sz w:val="22"/>
        </w:rPr>
        <w:t xml:space="preserve">в областта на транспорта, </w:t>
      </w:r>
      <w:r w:rsidR="00D666D4">
        <w:rPr>
          <w:rFonts w:cs="Times New Roman"/>
          <w:sz w:val="22"/>
        </w:rPr>
        <w:t xml:space="preserve">включително </w:t>
      </w:r>
      <w:r w:rsidRPr="009D644B">
        <w:rPr>
          <w:rFonts w:cs="Times New Roman"/>
          <w:sz w:val="22"/>
        </w:rPr>
        <w:t xml:space="preserve">помощи за въздушен и воден транспорт. </w:t>
      </w:r>
    </w:p>
    <w:p w:rsidR="00DC1030" w:rsidRPr="00536CC0" w:rsidRDefault="00DC1030" w:rsidP="00D666D4">
      <w:pPr>
        <w:spacing w:after="120"/>
        <w:ind w:firstLine="851"/>
        <w:rPr>
          <w:rFonts w:cs="Times New Roman"/>
          <w:sz w:val="22"/>
        </w:rPr>
      </w:pPr>
      <w:r w:rsidRPr="00536CC0">
        <w:rPr>
          <w:rFonts w:cs="Times New Roman"/>
          <w:sz w:val="22"/>
        </w:rPr>
        <w:t xml:space="preserve">Ако проектното предложение се отнася за друга услуга от общ икономически интерес, която не е за осъществяване на транспорт, в практиката на Съда на ЕС /делото </w:t>
      </w:r>
      <w:proofErr w:type="spellStart"/>
      <w:r w:rsidRPr="00536CC0">
        <w:rPr>
          <w:rFonts w:cs="Times New Roman"/>
          <w:b/>
          <w:i/>
          <w:sz w:val="22"/>
          <w:lang w:val="en-US"/>
        </w:rPr>
        <w:t>Altmark</w:t>
      </w:r>
      <w:proofErr w:type="spellEnd"/>
      <w:r w:rsidRPr="00536CC0">
        <w:rPr>
          <w:rStyle w:val="FootnoteReference"/>
          <w:rFonts w:cs="Times New Roman"/>
          <w:b/>
          <w:i/>
          <w:sz w:val="22"/>
          <w:lang w:val="en-US"/>
        </w:rPr>
        <w:footnoteReference w:id="4"/>
      </w:r>
      <w:r w:rsidRPr="00536CC0">
        <w:rPr>
          <w:rFonts w:cs="Times New Roman"/>
          <w:b/>
          <w:i/>
          <w:sz w:val="22"/>
        </w:rPr>
        <w:t xml:space="preserve">/, </w:t>
      </w:r>
      <w:r w:rsidRPr="00536CC0">
        <w:rPr>
          <w:rFonts w:cs="Times New Roman"/>
          <w:sz w:val="22"/>
        </w:rPr>
        <w:t>се приема, че компенсацията за подобна дейност не представлява държавна помощ по смисъла на чл. 107, параграф 1 от ДФЕС, ако са налице кумулативно четирите условия както следва:</w:t>
      </w:r>
    </w:p>
    <w:p w:rsidR="00DC1030" w:rsidRPr="00536CC0" w:rsidRDefault="00DC1030" w:rsidP="005636D9">
      <w:pPr>
        <w:spacing w:after="240" w:line="276" w:lineRule="auto"/>
        <w:ind w:firstLine="851"/>
        <w:rPr>
          <w:rFonts w:cs="Times New Roman"/>
          <w:sz w:val="22"/>
        </w:rPr>
      </w:pPr>
      <w:r w:rsidRPr="00536CC0">
        <w:rPr>
          <w:rFonts w:cs="Times New Roman"/>
          <w:sz w:val="22"/>
        </w:rPr>
        <w:lastRenderedPageBreak/>
        <w:t>1)</w:t>
      </w:r>
      <w:r w:rsidRPr="00536CC0">
        <w:rPr>
          <w:rFonts w:cs="Times New Roman"/>
          <w:sz w:val="22"/>
        </w:rPr>
        <w:tab/>
        <w:t>Лицето, получател на помощта</w:t>
      </w:r>
      <w:r w:rsidRPr="005B245E">
        <w:rPr>
          <w:rFonts w:cs="Times New Roman"/>
          <w:sz w:val="22"/>
        </w:rPr>
        <w:t xml:space="preserve"> </w:t>
      </w:r>
      <w:r w:rsidRPr="00536CC0">
        <w:rPr>
          <w:rFonts w:cs="Times New Roman"/>
          <w:sz w:val="22"/>
        </w:rPr>
        <w:t>да извършва точно определена услуга, която е формално възложена и ясно дефинирана, чрез акт на възлагане.</w:t>
      </w:r>
    </w:p>
    <w:p w:rsidR="00DC1030" w:rsidRPr="00536CC0" w:rsidRDefault="00DC1030" w:rsidP="005636D9">
      <w:pPr>
        <w:spacing w:after="240" w:line="276" w:lineRule="auto"/>
        <w:ind w:firstLine="851"/>
        <w:rPr>
          <w:rFonts w:cs="Times New Roman"/>
          <w:sz w:val="22"/>
        </w:rPr>
      </w:pPr>
      <w:r w:rsidRPr="00536CC0">
        <w:rPr>
          <w:rFonts w:cs="Times New Roman"/>
          <w:sz w:val="22"/>
        </w:rPr>
        <w:t>2)</w:t>
      </w:r>
      <w:r w:rsidRPr="00536CC0">
        <w:rPr>
          <w:rFonts w:cs="Times New Roman"/>
          <w:sz w:val="22"/>
        </w:rPr>
        <w:tab/>
        <w:t>Параметрите, въз основа на които се изчислява компенсацията за изпълнение на услугата да са предварително установени и</w:t>
      </w:r>
      <w:r w:rsidR="00D666D4">
        <w:rPr>
          <w:rFonts w:cs="Times New Roman"/>
          <w:sz w:val="22"/>
        </w:rPr>
        <w:t xml:space="preserve"> да</w:t>
      </w:r>
      <w:r w:rsidRPr="00536CC0">
        <w:rPr>
          <w:rFonts w:cs="Times New Roman"/>
          <w:sz w:val="22"/>
        </w:rPr>
        <w:t xml:space="preserve"> се определят по обективен и прозрачен начин.</w:t>
      </w:r>
    </w:p>
    <w:p w:rsidR="00DC1030" w:rsidRPr="00536CC0" w:rsidRDefault="00DC1030" w:rsidP="005636D9">
      <w:pPr>
        <w:spacing w:after="240" w:line="276" w:lineRule="auto"/>
        <w:ind w:firstLine="851"/>
        <w:rPr>
          <w:rFonts w:cs="Times New Roman"/>
          <w:sz w:val="22"/>
        </w:rPr>
      </w:pPr>
      <w:r w:rsidRPr="00536CC0">
        <w:rPr>
          <w:rFonts w:cs="Times New Roman"/>
          <w:sz w:val="22"/>
        </w:rPr>
        <w:t>3)</w:t>
      </w:r>
      <w:r w:rsidRPr="00536CC0">
        <w:rPr>
          <w:rFonts w:cs="Times New Roman"/>
          <w:sz w:val="22"/>
        </w:rPr>
        <w:tab/>
        <w:t xml:space="preserve">Компенсацията да не надхвърля необходимите за изпълнение на услугата разходи, като се отчитат съответните приходи и разумна печалба и </w:t>
      </w:r>
    </w:p>
    <w:p w:rsidR="00DC1030" w:rsidRPr="00536CC0" w:rsidRDefault="00DC1030" w:rsidP="005636D9">
      <w:pPr>
        <w:spacing w:after="240" w:line="276" w:lineRule="auto"/>
        <w:ind w:firstLine="851"/>
        <w:rPr>
          <w:rFonts w:cs="Times New Roman"/>
          <w:sz w:val="22"/>
        </w:rPr>
      </w:pPr>
      <w:r w:rsidRPr="00536CC0">
        <w:rPr>
          <w:rFonts w:cs="Times New Roman"/>
          <w:sz w:val="22"/>
        </w:rPr>
        <w:t>4)</w:t>
      </w:r>
      <w:r w:rsidRPr="00536CC0">
        <w:rPr>
          <w:rFonts w:cs="Times New Roman"/>
          <w:sz w:val="22"/>
        </w:rPr>
        <w:tab/>
        <w:t>Ако предприятието не е избрано в резултат от провеждането на прозрачна процедура в съответствие с действащото законодателство (например обществена поръчка или концесия), размерът на компенсация да се определя или да е определен въз основа на анализ на разходите, които едно типично предприятие, добре управлявано и подходящо оборудвано, би направило, като се отчита и съответната разумна печалба.</w:t>
      </w:r>
    </w:p>
    <w:p w:rsidR="00DC3354" w:rsidRPr="009D644B" w:rsidRDefault="00DC3354" w:rsidP="009D644B">
      <w:pPr>
        <w:spacing w:after="240" w:line="276" w:lineRule="auto"/>
        <w:rPr>
          <w:rFonts w:cs="Times New Roman"/>
          <w:sz w:val="22"/>
        </w:rPr>
      </w:pPr>
      <w:r w:rsidRPr="009D644B">
        <w:rPr>
          <w:rFonts w:cs="Times New Roman"/>
          <w:sz w:val="22"/>
        </w:rPr>
        <w:t xml:space="preserve">Основните правила според решението са, че услугата следва да е възложена чрез </w:t>
      </w:r>
      <w:r w:rsidR="00A32A15" w:rsidRPr="00536CC0">
        <w:rPr>
          <w:rFonts w:cs="Times New Roman"/>
          <w:sz w:val="22"/>
        </w:rPr>
        <w:t>акт на възлагане</w:t>
      </w:r>
      <w:r w:rsidRPr="009D644B">
        <w:rPr>
          <w:rFonts w:cs="Times New Roman"/>
          <w:sz w:val="22"/>
        </w:rPr>
        <w:t>, който се позовава на решението</w:t>
      </w:r>
      <w:r w:rsidR="005636D9" w:rsidRPr="00536CC0">
        <w:rPr>
          <w:rFonts w:cs="Times New Roman"/>
          <w:sz w:val="22"/>
        </w:rPr>
        <w:t>;</w:t>
      </w:r>
      <w:r w:rsidRPr="009D644B">
        <w:rPr>
          <w:rFonts w:cs="Times New Roman"/>
          <w:sz w:val="22"/>
        </w:rPr>
        <w:t xml:space="preserve"> срокът </w:t>
      </w:r>
      <w:r w:rsidR="00A32A15" w:rsidRPr="00536CC0">
        <w:rPr>
          <w:rFonts w:cs="Times New Roman"/>
          <w:sz w:val="22"/>
        </w:rPr>
        <w:t xml:space="preserve">на възлагане </w:t>
      </w:r>
      <w:r w:rsidRPr="009D644B">
        <w:rPr>
          <w:rFonts w:cs="Times New Roman"/>
          <w:sz w:val="22"/>
        </w:rPr>
        <w:t>да не надвишава 10 години</w:t>
      </w:r>
      <w:r w:rsidR="005636D9" w:rsidRPr="00536CC0">
        <w:rPr>
          <w:rFonts w:cs="Times New Roman"/>
          <w:sz w:val="22"/>
        </w:rPr>
        <w:t xml:space="preserve">; </w:t>
      </w:r>
      <w:r w:rsidRPr="009D644B">
        <w:rPr>
          <w:rFonts w:cs="Times New Roman"/>
          <w:sz w:val="22"/>
        </w:rPr>
        <w:t>на всеки 3 години да се правят проверки за свръх</w:t>
      </w:r>
      <w:r w:rsidR="00A32A15" w:rsidRPr="00536CC0">
        <w:rPr>
          <w:rFonts w:cs="Times New Roman"/>
          <w:sz w:val="22"/>
        </w:rPr>
        <w:t>-</w:t>
      </w:r>
      <w:r w:rsidRPr="009D644B">
        <w:rPr>
          <w:rFonts w:cs="Times New Roman"/>
          <w:sz w:val="22"/>
        </w:rPr>
        <w:t>компенсация, както и в края на периода</w:t>
      </w:r>
      <w:r w:rsidR="005636D9" w:rsidRPr="00536CC0">
        <w:rPr>
          <w:rFonts w:cs="Times New Roman"/>
          <w:sz w:val="22"/>
        </w:rPr>
        <w:t>;</w:t>
      </w:r>
      <w:r w:rsidRPr="009D644B">
        <w:rPr>
          <w:rFonts w:cs="Times New Roman"/>
          <w:sz w:val="22"/>
        </w:rPr>
        <w:t>и изисквания за прозрачност при компенсации над 15 млн. за предприятия с дейности извън дейността им по УОИ</w:t>
      </w:r>
      <w:r w:rsidR="00E21CEB" w:rsidRPr="009D644B">
        <w:rPr>
          <w:rFonts w:cs="Times New Roman"/>
          <w:sz w:val="22"/>
        </w:rPr>
        <w:t>И.</w:t>
      </w:r>
    </w:p>
    <w:p w:rsidR="005234C0" w:rsidRPr="009D644B" w:rsidRDefault="00B200EF" w:rsidP="009D644B">
      <w:pPr>
        <w:spacing w:after="240" w:line="276" w:lineRule="auto"/>
        <w:rPr>
          <w:rFonts w:cs="Times New Roman"/>
          <w:sz w:val="22"/>
        </w:rPr>
      </w:pPr>
      <w:r w:rsidRPr="009D644B">
        <w:rPr>
          <w:rFonts w:cs="Times New Roman"/>
          <w:sz w:val="22"/>
        </w:rPr>
        <w:t xml:space="preserve">Мерки, финансирани по ОПРР, към които може да бъде приложимо Решението </w:t>
      </w:r>
      <w:r w:rsidR="00A32A15" w:rsidRPr="00536CC0">
        <w:rPr>
          <w:rFonts w:cs="Times New Roman"/>
          <w:sz w:val="22"/>
        </w:rPr>
        <w:t xml:space="preserve">на Комисията </w:t>
      </w:r>
      <w:r w:rsidRPr="009D644B">
        <w:rPr>
          <w:rFonts w:cs="Times New Roman"/>
          <w:sz w:val="22"/>
        </w:rPr>
        <w:t>са някои видове инвестиции в социална инфраструктура (например социални жилища) или здравна инфраструктура.</w:t>
      </w:r>
    </w:p>
    <w:p w:rsidR="005234C0" w:rsidRPr="009D644B" w:rsidRDefault="005636D9" w:rsidP="009D644B">
      <w:pPr>
        <w:pStyle w:val="Heading1"/>
        <w:numPr>
          <w:ilvl w:val="0"/>
          <w:numId w:val="2"/>
        </w:numPr>
        <w:spacing w:after="240" w:line="276" w:lineRule="auto"/>
        <w:ind w:left="142" w:firstLine="0"/>
        <w:rPr>
          <w:rFonts w:cs="Times New Roman"/>
          <w:b w:val="0"/>
          <w:sz w:val="22"/>
        </w:rPr>
      </w:pPr>
      <w:r w:rsidRPr="00536CC0">
        <w:rPr>
          <w:rFonts w:ascii="Times New Roman" w:hAnsi="Times New Roman" w:cs="Times New Roman"/>
          <w:color w:val="auto"/>
          <w:sz w:val="22"/>
          <w:szCs w:val="22"/>
        </w:rPr>
        <w:t xml:space="preserve">Държавни помощи, подлежащи на уведомяване </w:t>
      </w:r>
      <w:r w:rsidR="005234C0" w:rsidRPr="009D644B">
        <w:rPr>
          <w:rFonts w:ascii="Times New Roman" w:hAnsi="Times New Roman" w:cs="Times New Roman"/>
          <w:color w:val="auto"/>
          <w:sz w:val="22"/>
          <w:szCs w:val="22"/>
        </w:rPr>
        <w:t xml:space="preserve"> пред ЕК</w:t>
      </w:r>
    </w:p>
    <w:p w:rsidR="005636D9" w:rsidRPr="00536CC0" w:rsidRDefault="005234C0" w:rsidP="009D644B">
      <w:pPr>
        <w:spacing w:after="240" w:line="276" w:lineRule="auto"/>
        <w:rPr>
          <w:rFonts w:cs="Times New Roman"/>
          <w:sz w:val="22"/>
        </w:rPr>
      </w:pPr>
      <w:r w:rsidRPr="009D644B">
        <w:rPr>
          <w:rFonts w:cs="Times New Roman"/>
          <w:sz w:val="22"/>
        </w:rPr>
        <w:t xml:space="preserve">Ако условията и спецификата на конкретната мярка </w:t>
      </w:r>
      <w:r w:rsidR="005636D9" w:rsidRPr="00536CC0">
        <w:rPr>
          <w:rFonts w:cs="Times New Roman"/>
          <w:sz w:val="22"/>
        </w:rPr>
        <w:t xml:space="preserve">в проектното предложение </w:t>
      </w:r>
      <w:r w:rsidRPr="009D644B">
        <w:rPr>
          <w:rFonts w:cs="Times New Roman"/>
          <w:sz w:val="22"/>
        </w:rPr>
        <w:t xml:space="preserve">не позволяват преработването й така, че да се осигури съответствие с горепосочените критерии за съвместима помощ, освободена от уведомяване или минимална помощ, то за помощта, която се планира, следва да бъде подадено уведомление до ЕК. </w:t>
      </w:r>
    </w:p>
    <w:p w:rsidR="005234C0" w:rsidRPr="009D644B" w:rsidRDefault="005234C0" w:rsidP="009D644B">
      <w:pPr>
        <w:spacing w:after="240" w:line="276" w:lineRule="auto"/>
        <w:rPr>
          <w:rFonts w:cs="Times New Roman"/>
          <w:sz w:val="22"/>
        </w:rPr>
      </w:pPr>
      <w:r w:rsidRPr="009D644B">
        <w:rPr>
          <w:rFonts w:cs="Times New Roman"/>
          <w:sz w:val="22"/>
        </w:rPr>
        <w:t xml:space="preserve">Приложимите разпоредби от националното законодателство, касаещи </w:t>
      </w:r>
      <w:r w:rsidR="005636D9" w:rsidRPr="00536CC0">
        <w:rPr>
          <w:rFonts w:cs="Times New Roman"/>
          <w:sz w:val="22"/>
        </w:rPr>
        <w:t>процедурата по</w:t>
      </w:r>
      <w:r w:rsidRPr="009D644B">
        <w:rPr>
          <w:rFonts w:cs="Times New Roman"/>
          <w:sz w:val="22"/>
        </w:rPr>
        <w:t xml:space="preserve"> уведомяване (нотификация) са чл. 7 и чл. 8 от З</w:t>
      </w:r>
      <w:r w:rsidR="005636D9" w:rsidRPr="00536CC0">
        <w:rPr>
          <w:rFonts w:cs="Times New Roman"/>
          <w:sz w:val="22"/>
        </w:rPr>
        <w:t>акона за държавните помощи</w:t>
      </w:r>
      <w:r w:rsidRPr="009D644B">
        <w:rPr>
          <w:rFonts w:cs="Times New Roman"/>
          <w:sz w:val="22"/>
        </w:rPr>
        <w:t>.</w:t>
      </w:r>
    </w:p>
    <w:p w:rsidR="005234C0" w:rsidRPr="009D644B" w:rsidRDefault="005234C0" w:rsidP="009D644B">
      <w:pPr>
        <w:spacing w:after="240" w:line="276" w:lineRule="auto"/>
        <w:rPr>
          <w:rFonts w:cs="Times New Roman"/>
          <w:sz w:val="22"/>
        </w:rPr>
      </w:pPr>
      <w:r w:rsidRPr="009D644B">
        <w:rPr>
          <w:rFonts w:cs="Times New Roman"/>
          <w:sz w:val="22"/>
        </w:rPr>
        <w:t>За подлежащите на уведомяване помощи е налице забрана за предоставянето им до постановяване на решението на ЕК, с което предоставянето на помощта се разрешава.</w:t>
      </w:r>
    </w:p>
    <w:p w:rsidR="005234C0" w:rsidRPr="009D644B" w:rsidRDefault="005234C0" w:rsidP="009D644B">
      <w:pPr>
        <w:spacing w:after="240" w:line="276" w:lineRule="auto"/>
        <w:rPr>
          <w:rFonts w:cs="Times New Roman"/>
          <w:sz w:val="22"/>
        </w:rPr>
      </w:pPr>
      <w:r w:rsidRPr="009D644B">
        <w:rPr>
          <w:rFonts w:cs="Times New Roman"/>
          <w:sz w:val="22"/>
        </w:rPr>
        <w:t>Подлежащите на уведомяване помощи са обект на задълбочена Оценка от страна на ЕК за съответствие с принципите на обща Оценка на държавната помощ: принос за дефинирана цел от общ интерес за ЕС, необходимост от помощта (например: пазарен неуспех, икономическо, социално и териториално сближаване в ЕС), подходящ инструмент на помощ, прозрачност, стимулиращ ефект, пропорционалност и избягване на неоправдани неблагоприятни ефекти върху конкуренцията и търговията.</w:t>
      </w:r>
    </w:p>
    <w:p w:rsidR="005234C0" w:rsidRPr="009D644B" w:rsidRDefault="005234C0" w:rsidP="009D644B">
      <w:pPr>
        <w:spacing w:after="240" w:line="276" w:lineRule="auto"/>
        <w:rPr>
          <w:rFonts w:cs="Times New Roman"/>
          <w:sz w:val="22"/>
        </w:rPr>
      </w:pPr>
      <w:r w:rsidRPr="009D644B">
        <w:rPr>
          <w:rFonts w:cs="Times New Roman"/>
          <w:sz w:val="22"/>
        </w:rPr>
        <w:t xml:space="preserve">С оглед на това, при подготовка на уведомлението администраторът на помощ следва да мотивира спазването на принципите, като го подкрепи със съответната правна и икономическа аргументация и пазарни анализи. Колкото по-конкретни, ясни и задълбочени са описанието и анализите на </w:t>
      </w:r>
      <w:r w:rsidRPr="009D644B">
        <w:rPr>
          <w:rFonts w:cs="Times New Roman"/>
          <w:sz w:val="22"/>
        </w:rPr>
        <w:lastRenderedPageBreak/>
        <w:t>мярката, толкова по-кратък би бил процесът на Оценка от страна на ЕК, респективно вземане на решение от ЕК.</w:t>
      </w:r>
    </w:p>
    <w:p w:rsidR="00C35785" w:rsidRPr="009D644B" w:rsidRDefault="005636D9" w:rsidP="009D644B">
      <w:pPr>
        <w:spacing w:after="240" w:line="276" w:lineRule="auto"/>
        <w:rPr>
          <w:rFonts w:cs="Times New Roman"/>
          <w:sz w:val="22"/>
        </w:rPr>
      </w:pPr>
      <w:r w:rsidRPr="00536CC0">
        <w:rPr>
          <w:rFonts w:cs="Times New Roman"/>
          <w:sz w:val="22"/>
        </w:rPr>
        <w:t xml:space="preserve">Уведомяването се извършва чрез министъра на финансите. </w:t>
      </w:r>
      <w:r w:rsidR="005234C0" w:rsidRPr="009D644B">
        <w:rPr>
          <w:rFonts w:cs="Times New Roman"/>
          <w:sz w:val="22"/>
        </w:rPr>
        <w:t>За ускоряване на процедурата се препоръчва всички документи към уведомлението, освен на български език, да бъдат предоставени и на английски език.</w:t>
      </w:r>
    </w:p>
    <w:p w:rsidR="005636D9" w:rsidRPr="00536CC0" w:rsidRDefault="00D45C86" w:rsidP="00536CC0">
      <w:pPr>
        <w:spacing w:after="240" w:line="276" w:lineRule="auto"/>
        <w:rPr>
          <w:rFonts w:cs="Times New Roman"/>
          <w:sz w:val="22"/>
        </w:rPr>
      </w:pPr>
      <w:r w:rsidRPr="00536CC0">
        <w:rPr>
          <w:rFonts w:cs="Times New Roman"/>
          <w:sz w:val="22"/>
        </w:rPr>
        <w:t xml:space="preserve">Документацията относно индивидуалните минимални </w:t>
      </w:r>
      <w:r w:rsidR="005636D9" w:rsidRPr="00536CC0">
        <w:rPr>
          <w:rFonts w:cs="Times New Roman"/>
          <w:sz w:val="22"/>
        </w:rPr>
        <w:t xml:space="preserve">и държавни </w:t>
      </w:r>
      <w:r w:rsidRPr="00536CC0">
        <w:rPr>
          <w:rFonts w:cs="Times New Roman"/>
          <w:sz w:val="22"/>
        </w:rPr>
        <w:t xml:space="preserve">помощи се съхранява в продължение на 10 бюджетни години, считано от датата на тяхното предоставяне. </w:t>
      </w:r>
    </w:p>
    <w:p w:rsidR="009341CC" w:rsidRPr="00536CC0" w:rsidRDefault="00D45C86" w:rsidP="00536CC0">
      <w:pPr>
        <w:spacing w:after="240" w:line="276" w:lineRule="auto"/>
        <w:rPr>
          <w:rFonts w:cs="Times New Roman"/>
          <w:sz w:val="22"/>
        </w:rPr>
      </w:pPr>
      <w:r w:rsidRPr="00536CC0">
        <w:rPr>
          <w:rFonts w:cs="Times New Roman"/>
          <w:sz w:val="22"/>
        </w:rPr>
        <w:t>Документацията относно схемите за минимална помощ се пази за период от 10 години от датата, на която е предоставена последната индивидуална помощ по такава схема.</w:t>
      </w:r>
      <w:r w:rsidRPr="00536CC0">
        <w:rPr>
          <w:rStyle w:val="FootnoteReference"/>
          <w:rFonts w:cs="Times New Roman"/>
          <w:sz w:val="22"/>
        </w:rPr>
        <w:footnoteReference w:id="5"/>
      </w:r>
    </w:p>
    <w:p w:rsidR="00780B16" w:rsidRPr="00536CC0" w:rsidRDefault="00780B16" w:rsidP="00536CC0">
      <w:pPr>
        <w:pStyle w:val="Heading1"/>
        <w:numPr>
          <w:ilvl w:val="0"/>
          <w:numId w:val="2"/>
        </w:numPr>
        <w:spacing w:after="240" w:line="276" w:lineRule="auto"/>
        <w:ind w:left="142" w:firstLine="0"/>
        <w:rPr>
          <w:rFonts w:ascii="Times New Roman" w:hAnsi="Times New Roman" w:cs="Times New Roman"/>
          <w:color w:val="auto"/>
          <w:sz w:val="22"/>
          <w:szCs w:val="22"/>
          <w:u w:val="single"/>
        </w:rPr>
      </w:pPr>
      <w:r w:rsidRPr="00536CC0">
        <w:rPr>
          <w:rFonts w:ascii="Times New Roman" w:hAnsi="Times New Roman" w:cs="Times New Roman"/>
          <w:color w:val="auto"/>
          <w:sz w:val="22"/>
          <w:szCs w:val="22"/>
          <w:u w:val="single"/>
        </w:rPr>
        <w:t>Процедура по събиране на неправомерн</w:t>
      </w:r>
      <w:r w:rsidR="005636D9" w:rsidRPr="00536CC0">
        <w:rPr>
          <w:rFonts w:ascii="Times New Roman" w:hAnsi="Times New Roman" w:cs="Times New Roman"/>
          <w:color w:val="auto"/>
          <w:sz w:val="22"/>
          <w:szCs w:val="22"/>
          <w:u w:val="single"/>
        </w:rPr>
        <w:t xml:space="preserve">о предоставена </w:t>
      </w:r>
      <w:r w:rsidRPr="00536CC0">
        <w:rPr>
          <w:rFonts w:ascii="Times New Roman" w:hAnsi="Times New Roman" w:cs="Times New Roman"/>
          <w:color w:val="auto"/>
          <w:sz w:val="22"/>
          <w:szCs w:val="22"/>
          <w:u w:val="single"/>
        </w:rPr>
        <w:t>държавна помощ</w:t>
      </w:r>
    </w:p>
    <w:p w:rsidR="00780B16" w:rsidRPr="00536CC0" w:rsidRDefault="00780B16" w:rsidP="00536CC0">
      <w:pPr>
        <w:spacing w:after="240" w:line="276" w:lineRule="auto"/>
        <w:rPr>
          <w:rFonts w:cs="Times New Roman"/>
          <w:sz w:val="22"/>
        </w:rPr>
      </w:pPr>
      <w:r w:rsidRPr="00536CC0">
        <w:rPr>
          <w:rFonts w:cs="Times New Roman"/>
          <w:sz w:val="22"/>
        </w:rPr>
        <w:t xml:space="preserve">Администраторите на държавна помощ имат и задължението за установяване и събиране на неправомерно предоставена </w:t>
      </w:r>
      <w:r w:rsidR="00536CC0">
        <w:rPr>
          <w:rFonts w:cs="Times New Roman"/>
          <w:sz w:val="22"/>
        </w:rPr>
        <w:t>такава</w:t>
      </w:r>
      <w:r w:rsidRPr="00536CC0">
        <w:rPr>
          <w:rFonts w:cs="Times New Roman"/>
          <w:sz w:val="22"/>
        </w:rPr>
        <w:t>. Връщането е дължимо от получателя на помощта, ведно с лихвите, считано от датата, от която помощта е била на разположение на получателя.</w:t>
      </w:r>
    </w:p>
    <w:p w:rsidR="00780B16" w:rsidRPr="00536CC0" w:rsidRDefault="00780B16" w:rsidP="00536CC0">
      <w:pPr>
        <w:spacing w:after="240" w:line="276" w:lineRule="auto"/>
        <w:rPr>
          <w:rFonts w:cs="Times New Roman"/>
          <w:sz w:val="22"/>
        </w:rPr>
      </w:pPr>
      <w:r w:rsidRPr="00536CC0">
        <w:rPr>
          <w:rFonts w:cs="Times New Roman"/>
          <w:sz w:val="22"/>
        </w:rPr>
        <w:t xml:space="preserve">Съгласно чл.162 от ДОПК неправомерно предоставената държавна помощ е публично държавно вземане .Публичните вземания се установяват и събират в левове. </w:t>
      </w:r>
    </w:p>
    <w:p w:rsidR="00536CC0" w:rsidRPr="005B245E" w:rsidRDefault="00780B16" w:rsidP="00536CC0">
      <w:pPr>
        <w:spacing w:before="0" w:after="240" w:line="276" w:lineRule="auto"/>
        <w:rPr>
          <w:rFonts w:eastAsia="Times New Roman" w:cs="Times New Roman"/>
          <w:b/>
          <w:sz w:val="22"/>
          <w:u w:val="single"/>
        </w:rPr>
      </w:pPr>
      <w:r w:rsidRPr="005B245E">
        <w:rPr>
          <w:rFonts w:eastAsia="Times New Roman" w:cs="Times New Roman"/>
          <w:sz w:val="22"/>
        </w:rPr>
        <w:t>Установяването на публичните вземания се извършва по реда и от органа, определен в съответния закон</w:t>
      </w:r>
      <w:r w:rsidRPr="00536CC0">
        <w:rPr>
          <w:rFonts w:eastAsia="Times New Roman" w:cs="Times New Roman"/>
          <w:sz w:val="22"/>
        </w:rPr>
        <w:t>, съгласно чл.166 от Д</w:t>
      </w:r>
      <w:r w:rsidR="009D644B">
        <w:rPr>
          <w:rFonts w:eastAsia="Times New Roman" w:cs="Times New Roman"/>
          <w:sz w:val="22"/>
        </w:rPr>
        <w:t>анъчно-осигурителния процесуален кодекс (Д</w:t>
      </w:r>
      <w:r w:rsidRPr="00536CC0">
        <w:rPr>
          <w:rFonts w:eastAsia="Times New Roman" w:cs="Times New Roman"/>
          <w:sz w:val="22"/>
        </w:rPr>
        <w:t>ОПК</w:t>
      </w:r>
      <w:r w:rsidR="009D644B">
        <w:rPr>
          <w:rFonts w:eastAsia="Times New Roman" w:cs="Times New Roman"/>
          <w:sz w:val="22"/>
        </w:rPr>
        <w:t>)</w:t>
      </w:r>
      <w:r w:rsidRPr="00536CC0">
        <w:rPr>
          <w:rFonts w:eastAsia="Times New Roman" w:cs="Times New Roman"/>
          <w:sz w:val="22"/>
        </w:rPr>
        <w:t xml:space="preserve">. </w:t>
      </w:r>
      <w:r w:rsidRPr="005B245E">
        <w:rPr>
          <w:rFonts w:eastAsia="Times New Roman" w:cs="Times New Roman"/>
          <w:sz w:val="22"/>
        </w:rPr>
        <w:t xml:space="preserve"> Ако в съответния закон не е предвиден ред за установяване на публичното вземане, то се установява по основание и размер с акт за публично вземане, който се издава по реда за издаване на административен акт, предвиден в </w:t>
      </w:r>
      <w:proofErr w:type="spellStart"/>
      <w:r w:rsidRPr="005B245E">
        <w:rPr>
          <w:rFonts w:eastAsia="Times New Roman" w:cs="Times New Roman"/>
          <w:sz w:val="22"/>
        </w:rPr>
        <w:t>Административнопроцесуалния</w:t>
      </w:r>
      <w:proofErr w:type="spellEnd"/>
      <w:r w:rsidRPr="005B245E">
        <w:rPr>
          <w:rFonts w:eastAsia="Times New Roman" w:cs="Times New Roman"/>
          <w:sz w:val="22"/>
        </w:rPr>
        <w:t xml:space="preserve"> кодекс</w:t>
      </w:r>
      <w:r w:rsidR="00536CC0" w:rsidRPr="005B245E">
        <w:rPr>
          <w:rFonts w:eastAsia="Times New Roman" w:cs="Times New Roman"/>
          <w:b/>
          <w:sz w:val="22"/>
          <w:u w:val="single"/>
        </w:rPr>
        <w:t>.</w:t>
      </w:r>
    </w:p>
    <w:p w:rsidR="00780B16" w:rsidRPr="00536CC0" w:rsidRDefault="00780B16" w:rsidP="00536CC0">
      <w:pPr>
        <w:spacing w:before="0" w:after="240" w:line="276" w:lineRule="auto"/>
        <w:rPr>
          <w:rFonts w:eastAsia="Times New Roman" w:cs="Times New Roman"/>
          <w:sz w:val="22"/>
        </w:rPr>
      </w:pPr>
      <w:r w:rsidRPr="005B245E">
        <w:rPr>
          <w:rFonts w:eastAsia="Times New Roman" w:cs="Times New Roman"/>
          <w:sz w:val="22"/>
        </w:rPr>
        <w:t>Ако в съответния закон не е определен органът за издаване на акта, той се определя от кмета на общината, съответно от ръководителя на съответната администрация.</w:t>
      </w:r>
    </w:p>
    <w:p w:rsidR="00780B16" w:rsidRPr="00536CC0" w:rsidRDefault="00780B16" w:rsidP="00536CC0">
      <w:pPr>
        <w:spacing w:before="0" w:after="240" w:line="276" w:lineRule="auto"/>
        <w:rPr>
          <w:rFonts w:eastAsia="Times New Roman" w:cs="Times New Roman"/>
          <w:b/>
          <w:sz w:val="22"/>
          <w:u w:val="single"/>
        </w:rPr>
      </w:pPr>
      <w:r w:rsidRPr="00536CC0">
        <w:rPr>
          <w:rFonts w:eastAsia="Times New Roman" w:cs="Times New Roman"/>
          <w:sz w:val="22"/>
        </w:rPr>
        <w:t>Доколкото липсва специален ред в ЗДП, редът на ДОПК е приложим изцяло за събирането на вземания  от предоставена неправомерно държавна помощ.</w:t>
      </w:r>
      <w:r w:rsidR="00536CC0" w:rsidRPr="00536CC0">
        <w:rPr>
          <w:rFonts w:eastAsia="Times New Roman" w:cs="Times New Roman"/>
          <w:sz w:val="22"/>
        </w:rPr>
        <w:t xml:space="preserve"> </w:t>
      </w:r>
    </w:p>
    <w:p w:rsidR="00780B16" w:rsidRPr="00536CC0" w:rsidRDefault="00780B16" w:rsidP="00536CC0">
      <w:pPr>
        <w:spacing w:before="0" w:after="240" w:line="276" w:lineRule="auto"/>
        <w:rPr>
          <w:rFonts w:eastAsia="Times New Roman" w:cs="Times New Roman"/>
          <w:sz w:val="22"/>
        </w:rPr>
      </w:pPr>
      <w:r w:rsidRPr="00536CC0">
        <w:rPr>
          <w:rFonts w:eastAsia="Times New Roman" w:cs="Times New Roman"/>
          <w:b/>
          <w:bCs/>
          <w:sz w:val="22"/>
        </w:rPr>
        <w:t>Съгласно ч</w:t>
      </w:r>
      <w:r w:rsidRPr="005B245E">
        <w:rPr>
          <w:rFonts w:eastAsia="Times New Roman" w:cs="Times New Roman"/>
          <w:b/>
          <w:bCs/>
          <w:sz w:val="22"/>
        </w:rPr>
        <w:t>л. 165</w:t>
      </w:r>
      <w:r w:rsidRPr="00536CC0">
        <w:rPr>
          <w:rFonts w:eastAsia="Times New Roman" w:cs="Times New Roman"/>
          <w:b/>
          <w:bCs/>
          <w:sz w:val="22"/>
        </w:rPr>
        <w:t xml:space="preserve"> от ДОПК</w:t>
      </w:r>
      <w:r w:rsidRPr="005B245E">
        <w:rPr>
          <w:rFonts w:eastAsia="Times New Roman" w:cs="Times New Roman"/>
          <w:b/>
          <w:bCs/>
          <w:sz w:val="22"/>
        </w:rPr>
        <w:t>.</w:t>
      </w:r>
      <w:r w:rsidRPr="005B245E">
        <w:rPr>
          <w:rFonts w:eastAsia="Times New Roman" w:cs="Times New Roman"/>
          <w:sz w:val="22"/>
        </w:rPr>
        <w:t xml:space="preserve"> </w:t>
      </w:r>
      <w:r w:rsidRPr="00536CC0">
        <w:rPr>
          <w:rFonts w:eastAsia="Times New Roman" w:cs="Times New Roman"/>
          <w:sz w:val="22"/>
        </w:rPr>
        <w:t>с</w:t>
      </w:r>
      <w:r w:rsidRPr="005B245E">
        <w:rPr>
          <w:rFonts w:eastAsia="Times New Roman" w:cs="Times New Roman"/>
          <w:sz w:val="22"/>
        </w:rPr>
        <w:t>ъбирането на държавните и общинските публични вземания се извършва въз основа на влязъл в сила акт за установяване на съответното публично вземане, издаден от компетентен орган, освен ако в закон е установено друго.</w:t>
      </w:r>
    </w:p>
    <w:p w:rsidR="00780B16" w:rsidRPr="00536CC0" w:rsidRDefault="00536CC0" w:rsidP="00536CC0">
      <w:pPr>
        <w:spacing w:before="0" w:after="240" w:line="276" w:lineRule="auto"/>
        <w:rPr>
          <w:rFonts w:eastAsia="Times New Roman" w:cs="Times New Roman"/>
          <w:sz w:val="22"/>
        </w:rPr>
      </w:pPr>
      <w:r w:rsidRPr="00536CC0">
        <w:rPr>
          <w:rFonts w:eastAsia="Times New Roman" w:cs="Times New Roman"/>
          <w:sz w:val="22"/>
        </w:rPr>
        <w:t xml:space="preserve">За да се установи наличие на неправомерно предоставена държавна помощ, </w:t>
      </w:r>
      <w:r w:rsidR="00780B16" w:rsidRPr="00536CC0">
        <w:rPr>
          <w:rFonts w:eastAsia="Times New Roman" w:cs="Times New Roman"/>
          <w:b/>
          <w:sz w:val="22"/>
          <w:u w:val="single"/>
        </w:rPr>
        <w:t>е необходимо да има решение на ЕК</w:t>
      </w:r>
      <w:r w:rsidRPr="00536CC0">
        <w:rPr>
          <w:rFonts w:eastAsia="Times New Roman" w:cs="Times New Roman"/>
          <w:b/>
          <w:sz w:val="22"/>
          <w:u w:val="single"/>
        </w:rPr>
        <w:t xml:space="preserve"> за това</w:t>
      </w:r>
      <w:r w:rsidR="00780B16" w:rsidRPr="00536CC0">
        <w:rPr>
          <w:rFonts w:eastAsia="Times New Roman" w:cs="Times New Roman"/>
          <w:b/>
          <w:sz w:val="22"/>
          <w:u w:val="single"/>
        </w:rPr>
        <w:t>, като конкретните получатели и размер</w:t>
      </w:r>
      <w:r>
        <w:rPr>
          <w:rFonts w:eastAsia="Times New Roman" w:cs="Times New Roman"/>
          <w:b/>
          <w:sz w:val="22"/>
          <w:u w:val="single"/>
        </w:rPr>
        <w:t>ът</w:t>
      </w:r>
      <w:r w:rsidR="00780B16" w:rsidRPr="00536CC0">
        <w:rPr>
          <w:rFonts w:eastAsia="Times New Roman" w:cs="Times New Roman"/>
          <w:b/>
          <w:sz w:val="22"/>
          <w:u w:val="single"/>
        </w:rPr>
        <w:t xml:space="preserve"> на помощта трябва да бъде установен от администратора.</w:t>
      </w:r>
      <w:r w:rsidR="00780B16" w:rsidRPr="00536CC0">
        <w:rPr>
          <w:rFonts w:eastAsia="Times New Roman" w:cs="Times New Roman"/>
          <w:sz w:val="22"/>
        </w:rPr>
        <w:t xml:space="preserve"> </w:t>
      </w:r>
      <w:r w:rsidRPr="00536CC0">
        <w:rPr>
          <w:rFonts w:eastAsia="Times New Roman" w:cs="Times New Roman"/>
          <w:sz w:val="22"/>
        </w:rPr>
        <w:t>Органът</w:t>
      </w:r>
      <w:r w:rsidR="00780B16" w:rsidRPr="00536CC0">
        <w:rPr>
          <w:rFonts w:eastAsia="Times New Roman" w:cs="Times New Roman"/>
          <w:sz w:val="22"/>
        </w:rPr>
        <w:t xml:space="preserve"> задължително трябва да е от съответната администрация, която е администратор на помощта, т.е. определен от кмета за съответната община или служител в управляващия орган, когато МРРБ е администратор на помощта. </w:t>
      </w:r>
    </w:p>
    <w:p w:rsidR="00780B16" w:rsidRPr="00536CC0" w:rsidRDefault="00780B16" w:rsidP="00536CC0">
      <w:pPr>
        <w:spacing w:before="0" w:after="240" w:line="276" w:lineRule="auto"/>
        <w:rPr>
          <w:rFonts w:eastAsia="Times New Roman" w:cs="Times New Roman"/>
          <w:sz w:val="22"/>
        </w:rPr>
      </w:pPr>
      <w:r w:rsidRPr="005B245E">
        <w:rPr>
          <w:rFonts w:eastAsia="Times New Roman" w:cs="Times New Roman"/>
          <w:sz w:val="22"/>
        </w:rPr>
        <w:t xml:space="preserve">Актът за публично общинско вземане се обжалва по административен ред пред кмета на общината, а за публично държавно вземане - пред ръководителя на съответната администрация по </w:t>
      </w:r>
      <w:r w:rsidRPr="005B245E">
        <w:rPr>
          <w:rFonts w:eastAsia="Times New Roman" w:cs="Times New Roman"/>
          <w:sz w:val="22"/>
        </w:rPr>
        <w:lastRenderedPageBreak/>
        <w:t xml:space="preserve">реда на </w:t>
      </w:r>
      <w:proofErr w:type="spellStart"/>
      <w:r w:rsidRPr="005B245E">
        <w:rPr>
          <w:rFonts w:eastAsia="Times New Roman" w:cs="Times New Roman"/>
          <w:sz w:val="22"/>
        </w:rPr>
        <w:t>Административнопроцесуалния</w:t>
      </w:r>
      <w:proofErr w:type="spellEnd"/>
      <w:r w:rsidRPr="005B245E">
        <w:rPr>
          <w:rFonts w:eastAsia="Times New Roman" w:cs="Times New Roman"/>
          <w:sz w:val="22"/>
        </w:rPr>
        <w:t xml:space="preserve"> кодекс. Ръководителят на администрацията може да упълномощи органи, </w:t>
      </w:r>
      <w:proofErr w:type="spellStart"/>
      <w:r w:rsidRPr="005B245E">
        <w:rPr>
          <w:rFonts w:eastAsia="Times New Roman" w:cs="Times New Roman"/>
          <w:sz w:val="22"/>
        </w:rPr>
        <w:t>горестоящи</w:t>
      </w:r>
      <w:proofErr w:type="spellEnd"/>
      <w:r w:rsidRPr="005B245E">
        <w:rPr>
          <w:rFonts w:eastAsia="Times New Roman" w:cs="Times New Roman"/>
          <w:sz w:val="22"/>
        </w:rPr>
        <w:t xml:space="preserve"> на органа, издал акта, които да разглеждат по същество и да се произнасят по жалбите против актовете за публични вземания. Заповедта за упълномощаването се обнародва в "Държавен вестник".</w:t>
      </w:r>
    </w:p>
    <w:p w:rsidR="00780B16" w:rsidRPr="005B245E" w:rsidRDefault="00780B16" w:rsidP="00536CC0">
      <w:pPr>
        <w:spacing w:before="0" w:after="240" w:line="276" w:lineRule="auto"/>
        <w:rPr>
          <w:rFonts w:cs="Times New Roman"/>
          <w:sz w:val="22"/>
        </w:rPr>
      </w:pPr>
      <w:r w:rsidRPr="00536CC0">
        <w:rPr>
          <w:rFonts w:eastAsia="Times New Roman" w:cs="Times New Roman"/>
          <w:sz w:val="22"/>
        </w:rPr>
        <w:t>Доколкото съществува практика по установяване и събиране на публични държавни и общински вземания и има определени от съответните ръководители органи, няма пречка да се ползва създадения вече ред. Например, подходящо е за орган , който издава акта да бъде определен органът, който е определен за същата функция по отношение на установяване и събиране на публичните вземания по чл.162, ал.2, т.8 от ДОПК</w:t>
      </w:r>
      <w:r w:rsidRPr="005B245E">
        <w:rPr>
          <w:rFonts w:eastAsia="Times New Roman" w:cs="Times New Roman"/>
          <w:sz w:val="22"/>
        </w:rPr>
        <w:t>(</w:t>
      </w:r>
      <w:r w:rsidRPr="00536CC0">
        <w:rPr>
          <w:rFonts w:cs="Times New Roman"/>
          <w:sz w:val="22"/>
        </w:rPr>
        <w:t xml:space="preserve"> за недължимо платените и надплатените суми, както и за неправомерно получените или неправомерно усвоените средства по проекти, финансирани от предприсъединителните финансови инструменти, оперативните програми, Структурните фондове и </w:t>
      </w:r>
      <w:proofErr w:type="spellStart"/>
      <w:r w:rsidRPr="00536CC0">
        <w:rPr>
          <w:rFonts w:cs="Times New Roman"/>
          <w:sz w:val="22"/>
        </w:rPr>
        <w:t>Кохезионния</w:t>
      </w:r>
      <w:proofErr w:type="spellEnd"/>
      <w:r w:rsidRPr="00536CC0">
        <w:rPr>
          <w:rFonts w:cs="Times New Roman"/>
          <w:sz w:val="22"/>
        </w:rPr>
        <w:t xml:space="preserve"> фонд на Европейския съюз, европейските земеделски фондове и Европейския фонд за рибарството, Инструмента </w:t>
      </w:r>
      <w:proofErr w:type="spellStart"/>
      <w:r w:rsidRPr="00536CC0">
        <w:rPr>
          <w:rFonts w:cs="Times New Roman"/>
          <w:sz w:val="22"/>
        </w:rPr>
        <w:t>Шенген</w:t>
      </w:r>
      <w:proofErr w:type="spellEnd"/>
      <w:r w:rsidRPr="00536CC0">
        <w:rPr>
          <w:rFonts w:cs="Times New Roman"/>
          <w:sz w:val="22"/>
        </w:rPr>
        <w:t xml:space="preserve"> и Преходния финансов инструмент, включително от свързаното с тях национално </w:t>
      </w:r>
      <w:proofErr w:type="spellStart"/>
      <w:r w:rsidRPr="00536CC0">
        <w:rPr>
          <w:rFonts w:cs="Times New Roman"/>
          <w:sz w:val="22"/>
        </w:rPr>
        <w:t>съфинансиране</w:t>
      </w:r>
      <w:proofErr w:type="spellEnd"/>
      <w:r w:rsidRPr="00536CC0">
        <w:rPr>
          <w:rFonts w:cs="Times New Roman"/>
          <w:sz w:val="22"/>
        </w:rPr>
        <w:t>, които възникват въз основа на административен акт, както и глобите и другите парични санкции, предвидени в националното законодателство и в правото на Европейския съюз;</w:t>
      </w:r>
      <w:r w:rsidRPr="005B245E">
        <w:rPr>
          <w:rFonts w:cs="Times New Roman"/>
          <w:sz w:val="22"/>
        </w:rPr>
        <w:t>)</w:t>
      </w:r>
    </w:p>
    <w:p w:rsidR="00780B16" w:rsidRPr="00536CC0" w:rsidRDefault="00780B16" w:rsidP="00536CC0">
      <w:pPr>
        <w:spacing w:before="0" w:after="240" w:line="276" w:lineRule="auto"/>
        <w:rPr>
          <w:rFonts w:eastAsia="Times New Roman" w:cs="Times New Roman"/>
          <w:sz w:val="22"/>
        </w:rPr>
      </w:pPr>
      <w:r w:rsidRPr="00536CC0">
        <w:rPr>
          <w:rFonts w:eastAsia="Times New Roman" w:cs="Times New Roman"/>
          <w:sz w:val="22"/>
        </w:rPr>
        <w:t>Д</w:t>
      </w:r>
      <w:r w:rsidRPr="00536CC0">
        <w:rPr>
          <w:rFonts w:eastAsia="Times New Roman" w:cs="Times New Roman"/>
          <w:sz w:val="22"/>
          <w:lang w:val="en-US"/>
        </w:rPr>
        <w:t xml:space="preserve">о </w:t>
      </w:r>
      <w:proofErr w:type="spellStart"/>
      <w:r w:rsidRPr="00536CC0">
        <w:rPr>
          <w:rFonts w:eastAsia="Times New Roman" w:cs="Times New Roman"/>
          <w:sz w:val="22"/>
          <w:lang w:val="en-US"/>
        </w:rPr>
        <w:t>образуването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производството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за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принудително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изпълнение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публичното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вземане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компетентният</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за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установяването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публичните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вземания</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орган</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извършва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прихващане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реда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чл</w:t>
      </w:r>
      <w:proofErr w:type="spellEnd"/>
      <w:r w:rsidRPr="00536CC0">
        <w:rPr>
          <w:rFonts w:eastAsia="Times New Roman" w:cs="Times New Roman"/>
          <w:sz w:val="22"/>
          <w:lang w:val="en-US"/>
        </w:rPr>
        <w:t xml:space="preserve">. </w:t>
      </w:r>
      <w:proofErr w:type="gramStart"/>
      <w:r w:rsidRPr="00536CC0">
        <w:rPr>
          <w:rFonts w:eastAsia="Times New Roman" w:cs="Times New Roman"/>
          <w:sz w:val="22"/>
          <w:lang w:val="en-US"/>
        </w:rPr>
        <w:t xml:space="preserve">166, </w:t>
      </w:r>
      <w:proofErr w:type="spellStart"/>
      <w:r w:rsidRPr="00536CC0">
        <w:rPr>
          <w:rFonts w:eastAsia="Times New Roman" w:cs="Times New Roman"/>
          <w:sz w:val="22"/>
          <w:lang w:val="en-US"/>
        </w:rPr>
        <w:t>ал</w:t>
      </w:r>
      <w:proofErr w:type="spellEnd"/>
      <w:r w:rsidRPr="00536CC0">
        <w:rPr>
          <w:rFonts w:eastAsia="Times New Roman" w:cs="Times New Roman"/>
          <w:sz w:val="22"/>
          <w:lang w:val="en-US"/>
        </w:rPr>
        <w:t>.</w:t>
      </w:r>
      <w:proofErr w:type="gramEnd"/>
      <w:r w:rsidRPr="00536CC0">
        <w:rPr>
          <w:rFonts w:eastAsia="Times New Roman" w:cs="Times New Roman"/>
          <w:sz w:val="22"/>
          <w:lang w:val="en-US"/>
        </w:rPr>
        <w:t xml:space="preserve"> </w:t>
      </w:r>
      <w:proofErr w:type="gramStart"/>
      <w:r w:rsidRPr="00536CC0">
        <w:rPr>
          <w:rFonts w:eastAsia="Times New Roman" w:cs="Times New Roman"/>
          <w:sz w:val="22"/>
          <w:lang w:val="en-US"/>
        </w:rPr>
        <w:t xml:space="preserve">2, </w:t>
      </w:r>
      <w:proofErr w:type="spellStart"/>
      <w:r w:rsidRPr="00536CC0">
        <w:rPr>
          <w:rFonts w:eastAsia="Times New Roman" w:cs="Times New Roman"/>
          <w:sz w:val="22"/>
          <w:lang w:val="en-US"/>
        </w:rPr>
        <w:t>когато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са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налице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основания</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за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погасяването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му</w:t>
      </w:r>
      <w:proofErr w:type="spellEnd"/>
      <w:r w:rsidRPr="00536CC0">
        <w:rPr>
          <w:rFonts w:eastAsia="Times New Roman" w:cs="Times New Roman"/>
          <w:sz w:val="22"/>
          <w:lang w:val="en-US"/>
        </w:rPr>
        <w:t xml:space="preserve"> с </w:t>
      </w:r>
      <w:proofErr w:type="spellStart"/>
      <w:r w:rsidRPr="00536CC0">
        <w:rPr>
          <w:rFonts w:eastAsia="Times New Roman" w:cs="Times New Roman"/>
          <w:sz w:val="22"/>
          <w:lang w:val="en-US"/>
        </w:rPr>
        <w:t>изискуемо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вземане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длъжника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за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надвнесени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или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подлежащи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на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възстановяване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суми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от</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публични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вземания</w:t>
      </w:r>
      <w:proofErr w:type="spellEnd"/>
      <w:r w:rsidRPr="00536CC0">
        <w:rPr>
          <w:rFonts w:eastAsia="Times New Roman" w:cs="Times New Roman"/>
          <w:sz w:val="22"/>
          <w:lang w:val="en-US"/>
        </w:rPr>
        <w:t xml:space="preserve">, и </w:t>
      </w:r>
      <w:proofErr w:type="spellStart"/>
      <w:r w:rsidRPr="00536CC0">
        <w:rPr>
          <w:rFonts w:eastAsia="Times New Roman" w:cs="Times New Roman"/>
          <w:sz w:val="22"/>
          <w:lang w:val="en-US"/>
        </w:rPr>
        <w:t>по</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актове</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издадени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от</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същия</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орган</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компетентен</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да</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ги</w:t>
      </w:r>
      <w:proofErr w:type="spellEnd"/>
      <w:r w:rsidRPr="00536CC0">
        <w:rPr>
          <w:rFonts w:eastAsia="Times New Roman" w:cs="Times New Roman"/>
          <w:sz w:val="22"/>
          <w:lang w:val="en-US"/>
        </w:rPr>
        <w:t xml:space="preserve"> </w:t>
      </w:r>
      <w:proofErr w:type="spellStart"/>
      <w:r w:rsidRPr="00536CC0">
        <w:rPr>
          <w:rFonts w:eastAsia="Times New Roman" w:cs="Times New Roman"/>
          <w:sz w:val="22"/>
          <w:lang w:val="en-US"/>
        </w:rPr>
        <w:t>определя</w:t>
      </w:r>
      <w:proofErr w:type="spellEnd"/>
      <w:r w:rsidRPr="00536CC0">
        <w:rPr>
          <w:rFonts w:eastAsia="Times New Roman" w:cs="Times New Roman"/>
          <w:sz w:val="22"/>
          <w:lang w:val="en-US"/>
        </w:rPr>
        <w:t>.</w:t>
      </w:r>
      <w:proofErr w:type="gramEnd"/>
      <w:r w:rsidRPr="00536CC0">
        <w:rPr>
          <w:rFonts w:eastAsia="Times New Roman" w:cs="Times New Roman"/>
          <w:sz w:val="22"/>
          <w:lang w:val="en-US"/>
        </w:rPr>
        <w:t xml:space="preserve"> </w:t>
      </w:r>
    </w:p>
    <w:p w:rsidR="00780B16" w:rsidRPr="00536CC0" w:rsidRDefault="00780B16" w:rsidP="00536CC0">
      <w:pPr>
        <w:spacing w:before="0" w:after="240" w:line="276" w:lineRule="auto"/>
        <w:rPr>
          <w:rFonts w:eastAsia="Times New Roman" w:cs="Times New Roman"/>
          <w:sz w:val="22"/>
        </w:rPr>
      </w:pPr>
      <w:r w:rsidRPr="00536CC0">
        <w:rPr>
          <w:rFonts w:eastAsia="Times New Roman" w:cs="Times New Roman"/>
          <w:sz w:val="22"/>
        </w:rPr>
        <w:t>Органът, установил вземането има всички права и задължения на публичен изпълнител по смисъла на ДОПК до приключване на процедурата по доброволно изпълнение.</w:t>
      </w:r>
    </w:p>
    <w:p w:rsidR="00780B16" w:rsidRPr="00536CC0" w:rsidRDefault="00780B16" w:rsidP="00536CC0">
      <w:pPr>
        <w:spacing w:before="0" w:after="240" w:line="276" w:lineRule="auto"/>
        <w:rPr>
          <w:rFonts w:eastAsia="Times New Roman" w:cs="Times New Roman"/>
          <w:sz w:val="22"/>
        </w:rPr>
      </w:pPr>
      <w:r w:rsidRPr="00536CC0">
        <w:rPr>
          <w:rFonts w:eastAsia="Times New Roman" w:cs="Times New Roman"/>
          <w:bCs/>
          <w:sz w:val="22"/>
        </w:rPr>
        <w:t>Съгласно ч</w:t>
      </w:r>
      <w:r w:rsidRPr="005B245E">
        <w:rPr>
          <w:rFonts w:eastAsia="Times New Roman" w:cs="Times New Roman"/>
          <w:bCs/>
          <w:sz w:val="22"/>
        </w:rPr>
        <w:t>л. 182</w:t>
      </w:r>
      <w:r w:rsidRPr="00536CC0">
        <w:rPr>
          <w:rFonts w:eastAsia="Times New Roman" w:cs="Times New Roman"/>
          <w:bCs/>
          <w:sz w:val="22"/>
        </w:rPr>
        <w:t>,</w:t>
      </w:r>
      <w:r w:rsidRPr="005B245E">
        <w:rPr>
          <w:rFonts w:eastAsia="Times New Roman" w:cs="Times New Roman"/>
          <w:sz w:val="22"/>
        </w:rPr>
        <w:t xml:space="preserve"> </w:t>
      </w:r>
      <w:r w:rsidRPr="00536CC0">
        <w:rPr>
          <w:rFonts w:eastAsia="Times New Roman" w:cs="Times New Roman"/>
          <w:sz w:val="22"/>
        </w:rPr>
        <w:t>ал.1 от ДОПК а</w:t>
      </w:r>
      <w:r w:rsidRPr="005B245E">
        <w:rPr>
          <w:rFonts w:eastAsia="Times New Roman" w:cs="Times New Roman"/>
          <w:sz w:val="22"/>
        </w:rPr>
        <w:t xml:space="preserve">ко задължението не бъде изпълнено в </w:t>
      </w:r>
      <w:proofErr w:type="spellStart"/>
      <w:r w:rsidRPr="005B245E">
        <w:rPr>
          <w:rFonts w:eastAsia="Times New Roman" w:cs="Times New Roman"/>
          <w:sz w:val="22"/>
        </w:rPr>
        <w:t>законоустановения</w:t>
      </w:r>
      <w:proofErr w:type="spellEnd"/>
      <w:r w:rsidRPr="005B245E">
        <w:rPr>
          <w:rFonts w:eastAsia="Times New Roman" w:cs="Times New Roman"/>
          <w:sz w:val="22"/>
        </w:rPr>
        <w:t xml:space="preserve"> срок, преди да бъдат предприети действия за принудителното му събиране, органът, установил вземането, изпраща покана до длъжника да плати задължението си в 7-дневен срок. За връчването на поканата от органа, установил вземането, се прилагат съответно разпоредбите на глава шеста. </w:t>
      </w:r>
    </w:p>
    <w:p w:rsidR="00780B16" w:rsidRPr="00536CC0" w:rsidRDefault="00780B16" w:rsidP="00536CC0">
      <w:pPr>
        <w:spacing w:before="0" w:after="240" w:line="276" w:lineRule="auto"/>
        <w:rPr>
          <w:rFonts w:eastAsia="Times New Roman" w:cs="Times New Roman"/>
          <w:sz w:val="22"/>
        </w:rPr>
      </w:pPr>
      <w:r w:rsidRPr="00536CC0">
        <w:rPr>
          <w:rFonts w:eastAsia="Times New Roman" w:cs="Times New Roman"/>
          <w:sz w:val="22"/>
        </w:rPr>
        <w:t>В случай че не бъдат изпълнени доброволно задълженията, се образува производство за принудително изпълнение на публичните вземания, което се извършва от публичните изпълнители на НАП по реда на ДОПК.</w:t>
      </w:r>
    </w:p>
    <w:p w:rsidR="00780B16" w:rsidRPr="009D644B" w:rsidRDefault="00780B16" w:rsidP="009D644B">
      <w:pPr>
        <w:spacing w:after="240" w:line="276" w:lineRule="auto"/>
        <w:rPr>
          <w:rFonts w:cs="Times New Roman"/>
          <w:sz w:val="22"/>
        </w:rPr>
      </w:pPr>
    </w:p>
    <w:sectPr w:rsidR="00780B16" w:rsidRPr="009D644B" w:rsidSect="00A71149">
      <w:headerReference w:type="default" r:id="rId9"/>
      <w:footerReference w:type="default" r:id="rId10"/>
      <w:pgSz w:w="11906" w:h="16838"/>
      <w:pgMar w:top="1417" w:right="1133" w:bottom="1417" w:left="1418" w:header="708" w:footer="46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42417" w15:done="0"/>
  <w15:commentEx w15:paraId="35672138" w15:done="0"/>
  <w15:commentEx w15:paraId="3F269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53" w:rsidRDefault="00675653" w:rsidP="00AC48B6">
      <w:pPr>
        <w:spacing w:before="0" w:line="240" w:lineRule="auto"/>
      </w:pPr>
      <w:r>
        <w:separator/>
      </w:r>
    </w:p>
  </w:endnote>
  <w:endnote w:type="continuationSeparator" w:id="0">
    <w:p w:rsidR="00675653" w:rsidRDefault="00675653" w:rsidP="00AC48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EUAlbertina-ReguItal-Identity-H">
    <w:altName w:val="MS Mincho"/>
    <w:panose1 w:val="00000000000000000000"/>
    <w:charset w:val="80"/>
    <w:family w:val="auto"/>
    <w:notTrueType/>
    <w:pitch w:val="default"/>
    <w:sig w:usb0="00000001" w:usb1="08070000" w:usb2="00000010" w:usb3="00000000" w:csb0="00020000"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22153"/>
      <w:docPartObj>
        <w:docPartGallery w:val="Page Numbers (Bottom of Page)"/>
        <w:docPartUnique/>
      </w:docPartObj>
    </w:sdtPr>
    <w:sdtEndPr/>
    <w:sdtContent>
      <w:p w:rsidR="00C35785" w:rsidRDefault="00C35785">
        <w:pPr>
          <w:pStyle w:val="Footer"/>
          <w:jc w:val="right"/>
        </w:pPr>
        <w:r>
          <w:fldChar w:fldCharType="begin"/>
        </w:r>
        <w:r>
          <w:instrText>PAGE   \* MERGEFORMAT</w:instrText>
        </w:r>
        <w:r>
          <w:fldChar w:fldCharType="separate"/>
        </w:r>
        <w:r w:rsidR="005B245E">
          <w:rPr>
            <w:noProof/>
          </w:rPr>
          <w:t>2</w:t>
        </w:r>
        <w:r>
          <w:fldChar w:fldCharType="end"/>
        </w:r>
      </w:p>
    </w:sdtContent>
  </w:sdt>
  <w:p w:rsidR="00C35785" w:rsidRDefault="00C3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53" w:rsidRDefault="00675653" w:rsidP="00AC48B6">
      <w:pPr>
        <w:spacing w:before="0" w:line="240" w:lineRule="auto"/>
      </w:pPr>
      <w:r>
        <w:separator/>
      </w:r>
    </w:p>
  </w:footnote>
  <w:footnote w:type="continuationSeparator" w:id="0">
    <w:p w:rsidR="00675653" w:rsidRDefault="00675653" w:rsidP="00AC48B6">
      <w:pPr>
        <w:spacing w:before="0" w:line="240" w:lineRule="auto"/>
      </w:pPr>
      <w:r>
        <w:continuationSeparator/>
      </w:r>
    </w:p>
  </w:footnote>
  <w:footnote w:id="1">
    <w:p w:rsidR="005234C0" w:rsidRDefault="005234C0">
      <w:pPr>
        <w:pStyle w:val="FootnoteText"/>
      </w:pPr>
      <w:r>
        <w:rPr>
          <w:rStyle w:val="FootnoteReference"/>
        </w:rPr>
        <w:footnoteRef/>
      </w:r>
      <w:r>
        <w:t xml:space="preserve"> </w:t>
      </w:r>
      <w:r>
        <w:rPr>
          <w:rStyle w:val="FontStyle45"/>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w:t>
      </w:r>
      <w:r>
        <w:rPr>
          <w:rStyle w:val="FontStyle45"/>
          <w:lang w:val="en-US"/>
        </w:rPr>
        <w:t xml:space="preserve"> de minimis (OB, L</w:t>
      </w:r>
      <w:r>
        <w:rPr>
          <w:rStyle w:val="FontStyle45"/>
        </w:rPr>
        <w:t xml:space="preserve"> 352 от 24.12.2013 г.); Регламент (ЕС) № 1408/2013 на Комисията от 18.12.2013 година относно прилагането на членове 107 и 108 от Договора за функционирането на Европейския съюз към помощта</w:t>
      </w:r>
      <w:r>
        <w:rPr>
          <w:rStyle w:val="FontStyle45"/>
          <w:lang w:val="en-US"/>
        </w:rPr>
        <w:t xml:space="preserve"> de minimis</w:t>
      </w:r>
      <w:r>
        <w:rPr>
          <w:rStyle w:val="FontStyle45"/>
        </w:rPr>
        <w:t xml:space="preserve"> в селскостопанския сектор; 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w:t>
      </w:r>
      <w:r>
        <w:rPr>
          <w:rStyle w:val="FontStyle45"/>
          <w:lang w:val="en-US"/>
        </w:rPr>
        <w:t xml:space="preserve"> (de minimis)</w:t>
      </w:r>
      <w:r>
        <w:rPr>
          <w:rStyle w:val="FontStyle45"/>
        </w:rPr>
        <w:t xml:space="preserve"> за предприятия, предоставящи услуги от общ икономически интерес</w:t>
      </w:r>
      <w:r>
        <w:rPr>
          <w:rStyle w:val="FontStyle45"/>
          <w:lang w:val="en-US"/>
        </w:rPr>
        <w:t xml:space="preserve"> (OB, L</w:t>
      </w:r>
      <w:r>
        <w:rPr>
          <w:rStyle w:val="FontStyle45"/>
        </w:rPr>
        <w:t xml:space="preserve"> I 14 от 26.04.2014 г.).</w:t>
      </w:r>
    </w:p>
  </w:footnote>
  <w:footnote w:id="2">
    <w:p w:rsidR="005234C0" w:rsidRDefault="005234C0">
      <w:pPr>
        <w:pStyle w:val="FootnoteText"/>
      </w:pPr>
      <w:r>
        <w:rPr>
          <w:rStyle w:val="FootnoteReference"/>
        </w:rPr>
        <w:footnoteRef/>
      </w:r>
      <w:r>
        <w:t xml:space="preserve"> </w:t>
      </w:r>
      <w:r>
        <w:rPr>
          <w:rStyle w:val="FontStyle45"/>
        </w:rPr>
        <w:t xml:space="preserve">Примерен образец на Декларация за целите на Регламент (ЕС) №   1407/2013  г. е достъпен  на адрес: </w:t>
      </w:r>
      <w:hyperlink r:id="rId1" w:history="1">
        <w:r>
          <w:rPr>
            <w:rStyle w:val="Hyperlink"/>
            <w:sz w:val="16"/>
            <w:szCs w:val="16"/>
            <w:lang w:val="en-US"/>
          </w:rPr>
          <w:t>http</w:t>
        </w:r>
        <w:r w:rsidRPr="005B245E">
          <w:rPr>
            <w:rStyle w:val="Hyperlink"/>
            <w:sz w:val="16"/>
            <w:szCs w:val="16"/>
          </w:rPr>
          <w:t>://</w:t>
        </w:r>
        <w:r>
          <w:rPr>
            <w:rStyle w:val="Hyperlink"/>
            <w:sz w:val="16"/>
            <w:szCs w:val="16"/>
            <w:lang w:val="en-US"/>
          </w:rPr>
          <w:t>stateaid</w:t>
        </w:r>
        <w:r w:rsidRPr="005B245E">
          <w:rPr>
            <w:rStyle w:val="Hyperlink"/>
            <w:sz w:val="16"/>
            <w:szCs w:val="16"/>
          </w:rPr>
          <w:t>.</w:t>
        </w:r>
        <w:r>
          <w:rPr>
            <w:rStyle w:val="Hyperlink"/>
            <w:sz w:val="16"/>
            <w:szCs w:val="16"/>
            <w:lang w:val="en-US"/>
          </w:rPr>
          <w:t>minfin</w:t>
        </w:r>
      </w:hyperlink>
      <w:r>
        <w:rPr>
          <w:rStyle w:val="FontStyle45"/>
        </w:rPr>
        <w:t>.</w:t>
      </w:r>
      <w:r w:rsidRPr="005B245E">
        <w:rPr>
          <w:rStyle w:val="FontStyle45"/>
        </w:rPr>
        <w:t xml:space="preserve"> </w:t>
      </w:r>
      <w:proofErr w:type="spellStart"/>
      <w:r>
        <w:rPr>
          <w:rStyle w:val="FontStyle45"/>
          <w:lang w:val="en-US"/>
        </w:rPr>
        <w:t>bg</w:t>
      </w:r>
      <w:proofErr w:type="spellEnd"/>
      <w:r w:rsidRPr="005B245E">
        <w:rPr>
          <w:rStyle w:val="FontStyle45"/>
        </w:rPr>
        <w:t>/</w:t>
      </w:r>
      <w:proofErr w:type="spellStart"/>
      <w:r>
        <w:rPr>
          <w:rStyle w:val="FontStyle45"/>
          <w:lang w:val="en-US"/>
        </w:rPr>
        <w:t>bg</w:t>
      </w:r>
      <w:proofErr w:type="spellEnd"/>
      <w:r w:rsidRPr="005B245E">
        <w:rPr>
          <w:rStyle w:val="FontStyle45"/>
        </w:rPr>
        <w:t>/</w:t>
      </w:r>
      <w:r>
        <w:rPr>
          <w:rStyle w:val="FontStyle45"/>
          <w:lang w:val="en-US"/>
        </w:rPr>
        <w:t>page</w:t>
      </w:r>
      <w:r w:rsidRPr="005B245E">
        <w:rPr>
          <w:rStyle w:val="FontStyle45"/>
        </w:rPr>
        <w:t>/7</w:t>
      </w:r>
    </w:p>
  </w:footnote>
  <w:footnote w:id="3">
    <w:p w:rsidR="005234C0" w:rsidRDefault="005234C0">
      <w:pPr>
        <w:pStyle w:val="FootnoteText"/>
      </w:pPr>
      <w:r>
        <w:rPr>
          <w:rStyle w:val="FootnoteReference"/>
        </w:rPr>
        <w:footnoteRef/>
      </w:r>
      <w:r>
        <w:t xml:space="preserve"> </w:t>
      </w:r>
      <w:r>
        <w:rPr>
          <w:rStyle w:val="FontStyle45"/>
        </w:rPr>
        <w:t>Достъпен на адрес:</w:t>
      </w:r>
      <w:r w:rsidRPr="005B245E">
        <w:rPr>
          <w:rStyle w:val="FontStyle45"/>
        </w:rPr>
        <w:t xml:space="preserve"> </w:t>
      </w:r>
      <w:r w:rsidR="005B245E">
        <w:fldChar w:fldCharType="begin"/>
      </w:r>
      <w:r w:rsidR="005B245E">
        <w:instrText xml:space="preserve"> HYPERLINK "http://minimis.minfin.bg/" </w:instrText>
      </w:r>
      <w:r w:rsidR="005B245E">
        <w:fldChar w:fldCharType="separate"/>
      </w:r>
      <w:r>
        <w:rPr>
          <w:rStyle w:val="Hyperlink"/>
          <w:sz w:val="16"/>
          <w:szCs w:val="16"/>
          <w:lang w:val="en-US"/>
        </w:rPr>
        <w:t>http</w:t>
      </w:r>
      <w:r w:rsidRPr="005B245E">
        <w:rPr>
          <w:rStyle w:val="Hyperlink"/>
          <w:sz w:val="16"/>
          <w:szCs w:val="16"/>
        </w:rPr>
        <w:t>://</w:t>
      </w:r>
      <w:r>
        <w:rPr>
          <w:rStyle w:val="Hyperlink"/>
          <w:sz w:val="16"/>
          <w:szCs w:val="16"/>
          <w:lang w:val="en-US"/>
        </w:rPr>
        <w:t>minimis</w:t>
      </w:r>
      <w:r w:rsidRPr="005B245E">
        <w:rPr>
          <w:rStyle w:val="Hyperlink"/>
          <w:sz w:val="16"/>
          <w:szCs w:val="16"/>
        </w:rPr>
        <w:t>.</w:t>
      </w:r>
      <w:r>
        <w:rPr>
          <w:rStyle w:val="Hyperlink"/>
          <w:sz w:val="16"/>
          <w:szCs w:val="16"/>
          <w:lang w:val="en-US"/>
        </w:rPr>
        <w:t>minfin</w:t>
      </w:r>
      <w:r w:rsidRPr="005B245E">
        <w:rPr>
          <w:rStyle w:val="Hyperlink"/>
          <w:sz w:val="16"/>
          <w:szCs w:val="16"/>
        </w:rPr>
        <w:t>.</w:t>
      </w:r>
      <w:r>
        <w:rPr>
          <w:rStyle w:val="Hyperlink"/>
          <w:sz w:val="16"/>
          <w:szCs w:val="16"/>
          <w:lang w:val="en-US"/>
        </w:rPr>
        <w:t>bg</w:t>
      </w:r>
      <w:r w:rsidRPr="005B245E">
        <w:rPr>
          <w:rStyle w:val="Hyperlink"/>
          <w:sz w:val="16"/>
          <w:szCs w:val="16"/>
        </w:rPr>
        <w:t>/</w:t>
      </w:r>
      <w:r w:rsidR="005B245E">
        <w:rPr>
          <w:rStyle w:val="Hyperlink"/>
          <w:sz w:val="16"/>
          <w:szCs w:val="16"/>
          <w:lang w:val="en-US"/>
        </w:rPr>
        <w:fldChar w:fldCharType="end"/>
      </w:r>
    </w:p>
  </w:footnote>
  <w:footnote w:id="4">
    <w:p w:rsidR="00DC1030" w:rsidRPr="005B245E" w:rsidRDefault="00DC1030" w:rsidP="00DC1030">
      <w:pPr>
        <w:pStyle w:val="FootnoteText"/>
        <w:rPr>
          <w:rFonts w:cs="Times New Roman"/>
          <w:sz w:val="22"/>
          <w:szCs w:val="22"/>
        </w:rPr>
      </w:pPr>
      <w:r w:rsidRPr="00375FB6">
        <w:rPr>
          <w:rStyle w:val="FootnoteReference"/>
          <w:rFonts w:cs="Times New Roman"/>
          <w:sz w:val="22"/>
          <w:szCs w:val="22"/>
        </w:rPr>
        <w:footnoteRef/>
      </w:r>
      <w:r w:rsidRPr="00375FB6">
        <w:rPr>
          <w:rFonts w:cs="Times New Roman"/>
          <w:sz w:val="22"/>
          <w:szCs w:val="22"/>
        </w:rPr>
        <w:t xml:space="preserve"> </w:t>
      </w:r>
      <w:r w:rsidRPr="003C7372">
        <w:rPr>
          <w:rFonts w:cs="Times New Roman"/>
          <w:color w:val="444444"/>
          <w:sz w:val="22"/>
          <w:szCs w:val="22"/>
        </w:rPr>
        <w:t>Решение</w:t>
      </w:r>
      <w:r w:rsidRPr="005B245E">
        <w:rPr>
          <w:rFonts w:cs="Times New Roman"/>
          <w:color w:val="444444"/>
          <w:sz w:val="22"/>
          <w:szCs w:val="22"/>
        </w:rPr>
        <w:t xml:space="preserve"> </w:t>
      </w:r>
      <w:r>
        <w:rPr>
          <w:rFonts w:cs="Times New Roman"/>
          <w:color w:val="444444"/>
          <w:sz w:val="22"/>
          <w:szCs w:val="22"/>
        </w:rPr>
        <w:t xml:space="preserve">на Съда на ЕС </w:t>
      </w:r>
      <w:r w:rsidRPr="00375FB6">
        <w:rPr>
          <w:rFonts w:cs="Times New Roman"/>
          <w:color w:val="444444"/>
          <w:sz w:val="22"/>
          <w:szCs w:val="22"/>
        </w:rPr>
        <w:t xml:space="preserve">по дело С-280/00 </w:t>
      </w:r>
      <w:proofErr w:type="spellStart"/>
      <w:r w:rsidRPr="00375FB6">
        <w:rPr>
          <w:rFonts w:cs="Times New Roman"/>
          <w:color w:val="444444"/>
          <w:sz w:val="22"/>
          <w:szCs w:val="22"/>
        </w:rPr>
        <w:t>Altmark</w:t>
      </w:r>
      <w:proofErr w:type="spellEnd"/>
      <w:r w:rsidRPr="00375FB6">
        <w:rPr>
          <w:rFonts w:cs="Times New Roman"/>
          <w:color w:val="444444"/>
          <w:sz w:val="22"/>
          <w:szCs w:val="22"/>
        </w:rPr>
        <w:t xml:space="preserve"> </w:t>
      </w:r>
      <w:proofErr w:type="spellStart"/>
      <w:r w:rsidRPr="00375FB6">
        <w:rPr>
          <w:rFonts w:cs="Times New Roman"/>
          <w:color w:val="444444"/>
          <w:sz w:val="22"/>
          <w:szCs w:val="22"/>
        </w:rPr>
        <w:t>Trans</w:t>
      </w:r>
      <w:proofErr w:type="spellEnd"/>
      <w:r w:rsidRPr="00375FB6">
        <w:rPr>
          <w:rFonts w:cs="Times New Roman"/>
          <w:color w:val="444444"/>
          <w:sz w:val="22"/>
          <w:szCs w:val="22"/>
        </w:rPr>
        <w:t xml:space="preserve"> </w:t>
      </w:r>
      <w:proofErr w:type="spellStart"/>
      <w:r w:rsidRPr="00375FB6">
        <w:rPr>
          <w:rFonts w:cs="Times New Roman"/>
          <w:color w:val="444444"/>
          <w:sz w:val="22"/>
          <w:szCs w:val="22"/>
        </w:rPr>
        <w:t>GmbH</w:t>
      </w:r>
      <w:proofErr w:type="spellEnd"/>
    </w:p>
  </w:footnote>
  <w:footnote w:id="5">
    <w:p w:rsidR="00D45C86" w:rsidRDefault="00D45C86" w:rsidP="009D644B">
      <w:pPr>
        <w:pStyle w:val="Default"/>
      </w:pPr>
      <w:r>
        <w:rPr>
          <w:rStyle w:val="FootnoteReference"/>
        </w:rPr>
        <w:footnoteRef/>
      </w:r>
      <w:r>
        <w:t xml:space="preserve"> </w:t>
      </w:r>
      <w:r w:rsidRPr="009D644B">
        <w:rPr>
          <w:b/>
          <w:bCs/>
          <w:sz w:val="16"/>
          <w:szCs w:val="16"/>
        </w:rPr>
        <w:t xml:space="preserve">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r w:rsidRPr="009D644B">
        <w:rPr>
          <w:b/>
          <w:bCs/>
          <w:i/>
          <w:iCs/>
          <w:sz w:val="16"/>
          <w:szCs w:val="16"/>
        </w:rPr>
        <w:t>(</w:t>
      </w:r>
      <w:proofErr w:type="spellStart"/>
      <w:r w:rsidRPr="009D644B">
        <w:rPr>
          <w:b/>
          <w:bCs/>
          <w:i/>
          <w:iCs/>
          <w:sz w:val="16"/>
          <w:szCs w:val="16"/>
        </w:rPr>
        <w:t>de</w:t>
      </w:r>
      <w:proofErr w:type="spellEnd"/>
      <w:r w:rsidRPr="009D644B">
        <w:rPr>
          <w:b/>
          <w:bCs/>
          <w:i/>
          <w:iCs/>
          <w:sz w:val="16"/>
          <w:szCs w:val="16"/>
        </w:rPr>
        <w:t xml:space="preserve"> </w:t>
      </w:r>
      <w:proofErr w:type="spellStart"/>
      <w:r w:rsidRPr="009D644B">
        <w:rPr>
          <w:b/>
          <w:bCs/>
          <w:i/>
          <w:iCs/>
          <w:sz w:val="16"/>
          <w:szCs w:val="16"/>
        </w:rPr>
        <w:t>minimis</w:t>
      </w:r>
      <w:proofErr w:type="spellEnd"/>
      <w:r w:rsidRPr="009D644B">
        <w:rPr>
          <w:b/>
          <w:bCs/>
          <w:i/>
          <w:iCs/>
          <w:sz w:val="16"/>
          <w:szCs w:val="16"/>
        </w:rPr>
        <w:t xml:space="preserve">) </w:t>
      </w:r>
      <w:r w:rsidRPr="009D644B">
        <w:rPr>
          <w:b/>
          <w:bCs/>
          <w:sz w:val="16"/>
          <w:szCs w:val="16"/>
        </w:rPr>
        <w:t>за предприятия, предоставящи услуги от общ икономически интерес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B6" w:rsidRPr="003A5EB3" w:rsidRDefault="00AC48B6" w:rsidP="00AC48B6">
    <w:pPr>
      <w:pStyle w:val="Header"/>
      <w:jc w:val="right"/>
      <w:rPr>
        <w:lang w:val="en-US"/>
      </w:rPr>
    </w:pPr>
    <w:r>
      <w:t xml:space="preserve">ПРИЛОЖЕНИЕ </w:t>
    </w:r>
    <w:r w:rsidR="003402E9">
      <w:t>О</w:t>
    </w:r>
    <w:r w:rsidR="003A5EB3">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546D3C"/>
    <w:lvl w:ilvl="0">
      <w:numFmt w:val="bullet"/>
      <w:lvlText w:val="*"/>
      <w:lvlJc w:val="left"/>
    </w:lvl>
  </w:abstractNum>
  <w:abstractNum w:abstractNumId="1">
    <w:nsid w:val="01E15618"/>
    <w:multiLevelType w:val="hybridMultilevel"/>
    <w:tmpl w:val="61E4DA2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
    <w:nsid w:val="023C6230"/>
    <w:multiLevelType w:val="multilevel"/>
    <w:tmpl w:val="ABB83CD2"/>
    <w:lvl w:ilvl="0">
      <w:start w:val="1"/>
      <w:numFmt w:val="decimal"/>
      <w:pStyle w:val="StyleHeading1Arial"/>
      <w:lvlText w:val="%1."/>
      <w:lvlJc w:val="left"/>
      <w:pPr>
        <w:tabs>
          <w:tab w:val="num" w:pos="2912"/>
        </w:tabs>
        <w:ind w:left="2912"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E31002"/>
    <w:multiLevelType w:val="hybridMultilevel"/>
    <w:tmpl w:val="AB1AB4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1CE1D3D"/>
    <w:multiLevelType w:val="hybridMultilevel"/>
    <w:tmpl w:val="EE281880"/>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B8F52D0"/>
    <w:multiLevelType w:val="hybridMultilevel"/>
    <w:tmpl w:val="763C7E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BD2FA5"/>
    <w:multiLevelType w:val="hybridMultilevel"/>
    <w:tmpl w:val="F2FC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16684"/>
    <w:multiLevelType w:val="hybridMultilevel"/>
    <w:tmpl w:val="3C448CAA"/>
    <w:lvl w:ilvl="0" w:tplc="0809000B">
      <w:start w:val="1"/>
      <w:numFmt w:val="bullet"/>
      <w:lvlText w:val=""/>
      <w:lvlJc w:val="left"/>
      <w:pPr>
        <w:tabs>
          <w:tab w:val="num" w:pos="822"/>
        </w:tabs>
        <w:ind w:left="993" w:hanging="171"/>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8">
    <w:nsid w:val="475D7707"/>
    <w:multiLevelType w:val="hybridMultilevel"/>
    <w:tmpl w:val="3C200992"/>
    <w:lvl w:ilvl="0" w:tplc="9D80CEB0">
      <w:start w:val="1"/>
      <w:numFmt w:val="bullet"/>
      <w:lvlText w:val=""/>
      <w:lvlJc w:val="left"/>
      <w:pPr>
        <w:tabs>
          <w:tab w:val="num" w:pos="822"/>
        </w:tabs>
        <w:ind w:left="993" w:hanging="171"/>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9">
    <w:nsid w:val="510E593F"/>
    <w:multiLevelType w:val="hybridMultilevel"/>
    <w:tmpl w:val="0574746E"/>
    <w:lvl w:ilvl="0" w:tplc="08090001">
      <w:start w:val="1"/>
      <w:numFmt w:val="bullet"/>
      <w:lvlText w:val=""/>
      <w:lvlJc w:val="left"/>
      <w:pPr>
        <w:tabs>
          <w:tab w:val="num" w:pos="822"/>
        </w:tabs>
        <w:ind w:left="993" w:hanging="171"/>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0">
    <w:nsid w:val="521A64BF"/>
    <w:multiLevelType w:val="multilevel"/>
    <w:tmpl w:val="2F066E9C"/>
    <w:lvl w:ilvl="0">
      <w:start w:val="1"/>
      <w:numFmt w:val="decimal"/>
      <w:lvlText w:val="%1."/>
      <w:lvlJc w:val="left"/>
      <w:pPr>
        <w:ind w:left="502" w:hanging="360"/>
      </w:pPr>
      <w:rPr>
        <w:color w:val="auto"/>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1">
    <w:nsid w:val="52C75592"/>
    <w:multiLevelType w:val="hybridMultilevel"/>
    <w:tmpl w:val="3064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3C6D10"/>
    <w:multiLevelType w:val="hybridMultilevel"/>
    <w:tmpl w:val="4B1610E4"/>
    <w:lvl w:ilvl="0" w:tplc="FFFFFFFF">
      <w:start w:val="1"/>
      <w:numFmt w:val="lowerLetter"/>
      <w:lvlText w:val="%1."/>
      <w:lvlJc w:val="left"/>
      <w:pPr>
        <w:tabs>
          <w:tab w:val="num" w:pos="1440"/>
        </w:tabs>
        <w:ind w:left="1440" w:hanging="360"/>
      </w:p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5CF7A6F"/>
    <w:multiLevelType w:val="hybridMultilevel"/>
    <w:tmpl w:val="0A801F54"/>
    <w:lvl w:ilvl="0" w:tplc="9D80CEB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A6C7809"/>
    <w:multiLevelType w:val="hybridMultilevel"/>
    <w:tmpl w:val="727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7A0464"/>
    <w:multiLevelType w:val="hybridMultilevel"/>
    <w:tmpl w:val="B914C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4"/>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5"/>
  </w:num>
  <w:num w:numId="7">
    <w:abstractNumId w:val="13"/>
  </w:num>
  <w:num w:numId="8">
    <w:abstractNumId w:val="3"/>
  </w:num>
  <w:num w:numId="9">
    <w:abstractNumId w:val="2"/>
  </w:num>
  <w:num w:numId="10">
    <w:abstractNumId w:val="12"/>
  </w:num>
  <w:num w:numId="11">
    <w:abstractNumId w:val="6"/>
  </w:num>
  <w:num w:numId="12">
    <w:abstractNumId w:val="11"/>
  </w:num>
  <w:num w:numId="13">
    <w:abstractNumId w:val="14"/>
  </w:num>
  <w:num w:numId="14">
    <w:abstractNumId w:val="7"/>
  </w:num>
  <w:num w:numId="15">
    <w:abstractNumId w:val="9"/>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1">
    <w15:presenceInfo w15:providerId="None" w15:userId="user1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B6"/>
    <w:rsid w:val="00012886"/>
    <w:rsid w:val="000166D6"/>
    <w:rsid w:val="000174B5"/>
    <w:rsid w:val="000807AC"/>
    <w:rsid w:val="000C4E6D"/>
    <w:rsid w:val="000E7C23"/>
    <w:rsid w:val="00101722"/>
    <w:rsid w:val="001348BE"/>
    <w:rsid w:val="0018738B"/>
    <w:rsid w:val="00196927"/>
    <w:rsid w:val="001D275C"/>
    <w:rsid w:val="002037DD"/>
    <w:rsid w:val="0020665F"/>
    <w:rsid w:val="00266046"/>
    <w:rsid w:val="00267778"/>
    <w:rsid w:val="003402E9"/>
    <w:rsid w:val="00350982"/>
    <w:rsid w:val="003817A9"/>
    <w:rsid w:val="003A5EB3"/>
    <w:rsid w:val="003C7372"/>
    <w:rsid w:val="004018BB"/>
    <w:rsid w:val="004059BE"/>
    <w:rsid w:val="00411574"/>
    <w:rsid w:val="0045686F"/>
    <w:rsid w:val="004A59F8"/>
    <w:rsid w:val="004C0754"/>
    <w:rsid w:val="0051237B"/>
    <w:rsid w:val="005234C0"/>
    <w:rsid w:val="00536CC0"/>
    <w:rsid w:val="005636D9"/>
    <w:rsid w:val="00581128"/>
    <w:rsid w:val="005B245E"/>
    <w:rsid w:val="005B50FD"/>
    <w:rsid w:val="005C7426"/>
    <w:rsid w:val="005D0A19"/>
    <w:rsid w:val="00610375"/>
    <w:rsid w:val="0064081D"/>
    <w:rsid w:val="00675653"/>
    <w:rsid w:val="00677C59"/>
    <w:rsid w:val="006D6858"/>
    <w:rsid w:val="006F78F3"/>
    <w:rsid w:val="00766186"/>
    <w:rsid w:val="00780B16"/>
    <w:rsid w:val="00790E57"/>
    <w:rsid w:val="007A1CCF"/>
    <w:rsid w:val="007F786D"/>
    <w:rsid w:val="008B4B66"/>
    <w:rsid w:val="009341CC"/>
    <w:rsid w:val="00995C46"/>
    <w:rsid w:val="00997035"/>
    <w:rsid w:val="009B0279"/>
    <w:rsid w:val="009C2382"/>
    <w:rsid w:val="009D644B"/>
    <w:rsid w:val="00A32A15"/>
    <w:rsid w:val="00A54D2B"/>
    <w:rsid w:val="00A55A3D"/>
    <w:rsid w:val="00A71149"/>
    <w:rsid w:val="00A77C93"/>
    <w:rsid w:val="00A8028F"/>
    <w:rsid w:val="00A92EEE"/>
    <w:rsid w:val="00A9614F"/>
    <w:rsid w:val="00AC48B6"/>
    <w:rsid w:val="00AD7766"/>
    <w:rsid w:val="00AF603F"/>
    <w:rsid w:val="00B11243"/>
    <w:rsid w:val="00B14D7D"/>
    <w:rsid w:val="00B200EF"/>
    <w:rsid w:val="00B24DB2"/>
    <w:rsid w:val="00B252C2"/>
    <w:rsid w:val="00B7647C"/>
    <w:rsid w:val="00BD6287"/>
    <w:rsid w:val="00C02A16"/>
    <w:rsid w:val="00C17E42"/>
    <w:rsid w:val="00C24A5D"/>
    <w:rsid w:val="00C35785"/>
    <w:rsid w:val="00C73B67"/>
    <w:rsid w:val="00C76528"/>
    <w:rsid w:val="00CA18F1"/>
    <w:rsid w:val="00CF21D7"/>
    <w:rsid w:val="00D1029E"/>
    <w:rsid w:val="00D2637B"/>
    <w:rsid w:val="00D4422E"/>
    <w:rsid w:val="00D45C86"/>
    <w:rsid w:val="00D666D4"/>
    <w:rsid w:val="00DC1030"/>
    <w:rsid w:val="00DC28AD"/>
    <w:rsid w:val="00DC3354"/>
    <w:rsid w:val="00E0471C"/>
    <w:rsid w:val="00E21CEB"/>
    <w:rsid w:val="00E4382E"/>
    <w:rsid w:val="00E57D2B"/>
    <w:rsid w:val="00EF44BD"/>
    <w:rsid w:val="00EF6CB1"/>
    <w:rsid w:val="00F36070"/>
    <w:rsid w:val="00FD21B7"/>
    <w:rsid w:val="00FE46D3"/>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BB"/>
    <w:pPr>
      <w:spacing w:line="360" w:lineRule="auto"/>
      <w:jc w:val="both"/>
    </w:pPr>
  </w:style>
  <w:style w:type="paragraph" w:styleId="Heading1">
    <w:name w:val="heading 1"/>
    <w:basedOn w:val="Normal"/>
    <w:next w:val="Normal"/>
    <w:link w:val="Heading1Char"/>
    <w:uiPriority w:val="9"/>
    <w:qFormat/>
    <w:rsid w:val="00405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B6"/>
    <w:pPr>
      <w:tabs>
        <w:tab w:val="center" w:pos="4536"/>
        <w:tab w:val="right" w:pos="9072"/>
      </w:tabs>
      <w:spacing w:line="240" w:lineRule="auto"/>
    </w:pPr>
  </w:style>
  <w:style w:type="character" w:customStyle="1" w:styleId="HeaderChar">
    <w:name w:val="Header Char"/>
    <w:basedOn w:val="DefaultParagraphFont"/>
    <w:link w:val="Header"/>
    <w:uiPriority w:val="99"/>
    <w:rsid w:val="00AC48B6"/>
  </w:style>
  <w:style w:type="paragraph" w:styleId="Footer">
    <w:name w:val="footer"/>
    <w:basedOn w:val="Normal"/>
    <w:link w:val="FooterChar"/>
    <w:uiPriority w:val="99"/>
    <w:unhideWhenUsed/>
    <w:rsid w:val="00AC48B6"/>
    <w:pPr>
      <w:tabs>
        <w:tab w:val="center" w:pos="4536"/>
        <w:tab w:val="right" w:pos="9072"/>
      </w:tabs>
      <w:spacing w:line="240" w:lineRule="auto"/>
    </w:pPr>
  </w:style>
  <w:style w:type="character" w:customStyle="1" w:styleId="FooterChar">
    <w:name w:val="Footer Char"/>
    <w:basedOn w:val="DefaultParagraphFont"/>
    <w:link w:val="Footer"/>
    <w:uiPriority w:val="99"/>
    <w:rsid w:val="00AC48B6"/>
  </w:style>
  <w:style w:type="paragraph" w:styleId="BalloonText">
    <w:name w:val="Balloon Text"/>
    <w:basedOn w:val="Normal"/>
    <w:link w:val="BalloonTextChar"/>
    <w:uiPriority w:val="99"/>
    <w:semiHidden/>
    <w:unhideWhenUsed/>
    <w:rsid w:val="00AC4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B6"/>
    <w:rPr>
      <w:rFonts w:ascii="Tahoma" w:hAnsi="Tahoma" w:cs="Tahoma"/>
      <w:sz w:val="16"/>
      <w:szCs w:val="16"/>
    </w:rPr>
  </w:style>
  <w:style w:type="paragraph" w:styleId="ListParagraph">
    <w:name w:val="List Paragraph"/>
    <w:basedOn w:val="Normal"/>
    <w:uiPriority w:val="34"/>
    <w:qFormat/>
    <w:rsid w:val="004059BE"/>
    <w:pPr>
      <w:ind w:left="720"/>
      <w:contextualSpacing/>
    </w:pPr>
  </w:style>
  <w:style w:type="character" w:customStyle="1" w:styleId="Heading1Char">
    <w:name w:val="Heading 1 Char"/>
    <w:basedOn w:val="DefaultParagraphFont"/>
    <w:link w:val="Heading1"/>
    <w:uiPriority w:val="9"/>
    <w:rsid w:val="004059BE"/>
    <w:rPr>
      <w:rFonts w:asciiTheme="majorHAnsi" w:eastAsiaTheme="majorEastAsia" w:hAnsiTheme="majorHAnsi" w:cstheme="majorBidi"/>
      <w:b/>
      <w:bCs/>
      <w:color w:val="365F91" w:themeColor="accent1" w:themeShade="BF"/>
      <w:sz w:val="28"/>
      <w:szCs w:val="28"/>
    </w:rPr>
  </w:style>
  <w:style w:type="paragraph" w:customStyle="1" w:styleId="Style9">
    <w:name w:val="Style9"/>
    <w:basedOn w:val="Normal"/>
    <w:rsid w:val="006F78F3"/>
    <w:pPr>
      <w:widowControl w:val="0"/>
      <w:autoSpaceDE w:val="0"/>
      <w:autoSpaceDN w:val="0"/>
      <w:adjustRightInd w:val="0"/>
      <w:spacing w:before="0" w:line="278" w:lineRule="exact"/>
      <w:ind w:firstLine="432"/>
    </w:pPr>
    <w:rPr>
      <w:rFonts w:eastAsia="Times New Roman" w:cs="Times New Roman"/>
      <w:szCs w:val="24"/>
      <w:lang w:eastAsia="bg-BG"/>
    </w:rPr>
  </w:style>
  <w:style w:type="paragraph" w:customStyle="1" w:styleId="Style19">
    <w:name w:val="Style19"/>
    <w:basedOn w:val="Normal"/>
    <w:rsid w:val="006F78F3"/>
    <w:pPr>
      <w:widowControl w:val="0"/>
      <w:autoSpaceDE w:val="0"/>
      <w:autoSpaceDN w:val="0"/>
      <w:adjustRightInd w:val="0"/>
      <w:spacing w:before="0" w:line="274" w:lineRule="exact"/>
      <w:ind w:hanging="418"/>
      <w:jc w:val="left"/>
    </w:pPr>
    <w:rPr>
      <w:rFonts w:eastAsia="Times New Roman" w:cs="Times New Roman"/>
      <w:szCs w:val="24"/>
      <w:lang w:eastAsia="bg-BG"/>
    </w:rPr>
  </w:style>
  <w:style w:type="character" w:customStyle="1" w:styleId="FontStyle44">
    <w:name w:val="Font Style44"/>
    <w:basedOn w:val="DefaultParagraphFont"/>
    <w:rsid w:val="006F78F3"/>
    <w:rPr>
      <w:rFonts w:ascii="Times New Roman" w:hAnsi="Times New Roman" w:cs="Times New Roman"/>
      <w:sz w:val="22"/>
      <w:szCs w:val="22"/>
    </w:rPr>
  </w:style>
  <w:style w:type="table" w:styleId="TableGrid">
    <w:name w:val="Table Grid"/>
    <w:basedOn w:val="TableNormal"/>
    <w:uiPriority w:val="59"/>
    <w:rsid w:val="00BD62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DefaultParagraphFont"/>
    <w:rsid w:val="00350982"/>
    <w:rPr>
      <w:rFonts w:ascii="Times New Roman" w:hAnsi="Times New Roman" w:cs="Times New Roman"/>
      <w:b/>
      <w:bCs/>
      <w:sz w:val="22"/>
      <w:szCs w:val="22"/>
    </w:rPr>
  </w:style>
  <w:style w:type="paragraph" w:customStyle="1" w:styleId="Style3">
    <w:name w:val="Style3"/>
    <w:basedOn w:val="Normal"/>
    <w:rsid w:val="005234C0"/>
    <w:pPr>
      <w:widowControl w:val="0"/>
      <w:autoSpaceDE w:val="0"/>
      <w:autoSpaceDN w:val="0"/>
      <w:adjustRightInd w:val="0"/>
      <w:spacing w:before="0" w:line="240" w:lineRule="auto"/>
    </w:pPr>
    <w:rPr>
      <w:rFonts w:eastAsia="Times New Roman" w:cs="Times New Roman"/>
      <w:szCs w:val="24"/>
      <w:lang w:eastAsia="bg-BG"/>
    </w:rPr>
  </w:style>
  <w:style w:type="paragraph" w:customStyle="1" w:styleId="Style10">
    <w:name w:val="Style10"/>
    <w:basedOn w:val="Normal"/>
    <w:rsid w:val="005234C0"/>
    <w:pPr>
      <w:widowControl w:val="0"/>
      <w:autoSpaceDE w:val="0"/>
      <w:autoSpaceDN w:val="0"/>
      <w:adjustRightInd w:val="0"/>
      <w:spacing w:before="0" w:line="211" w:lineRule="exact"/>
    </w:pPr>
    <w:rPr>
      <w:rFonts w:eastAsia="Times New Roman" w:cs="Times New Roman"/>
      <w:szCs w:val="24"/>
      <w:lang w:eastAsia="bg-BG"/>
    </w:rPr>
  </w:style>
  <w:style w:type="paragraph" w:customStyle="1" w:styleId="Style13">
    <w:name w:val="Style13"/>
    <w:basedOn w:val="Normal"/>
    <w:rsid w:val="005234C0"/>
    <w:pPr>
      <w:widowControl w:val="0"/>
      <w:autoSpaceDE w:val="0"/>
      <w:autoSpaceDN w:val="0"/>
      <w:adjustRightInd w:val="0"/>
      <w:spacing w:before="0" w:line="240" w:lineRule="auto"/>
    </w:pPr>
    <w:rPr>
      <w:rFonts w:eastAsia="Times New Roman" w:cs="Times New Roman"/>
      <w:szCs w:val="24"/>
      <w:lang w:eastAsia="bg-BG"/>
    </w:rPr>
  </w:style>
  <w:style w:type="paragraph" w:customStyle="1" w:styleId="Style14">
    <w:name w:val="Style14"/>
    <w:basedOn w:val="Normal"/>
    <w:rsid w:val="005234C0"/>
    <w:pPr>
      <w:widowControl w:val="0"/>
      <w:autoSpaceDE w:val="0"/>
      <w:autoSpaceDN w:val="0"/>
      <w:adjustRightInd w:val="0"/>
      <w:spacing w:before="0" w:line="281" w:lineRule="exact"/>
    </w:pPr>
    <w:rPr>
      <w:rFonts w:eastAsia="Times New Roman" w:cs="Times New Roman"/>
      <w:szCs w:val="24"/>
      <w:lang w:eastAsia="bg-BG"/>
    </w:rPr>
  </w:style>
  <w:style w:type="paragraph" w:customStyle="1" w:styleId="Style24">
    <w:name w:val="Style24"/>
    <w:basedOn w:val="Normal"/>
    <w:rsid w:val="005234C0"/>
    <w:pPr>
      <w:widowControl w:val="0"/>
      <w:autoSpaceDE w:val="0"/>
      <w:autoSpaceDN w:val="0"/>
      <w:adjustRightInd w:val="0"/>
      <w:spacing w:before="0" w:line="278" w:lineRule="exact"/>
      <w:ind w:firstLine="394"/>
      <w:jc w:val="left"/>
    </w:pPr>
    <w:rPr>
      <w:rFonts w:eastAsia="Times New Roman" w:cs="Times New Roman"/>
      <w:szCs w:val="24"/>
      <w:lang w:eastAsia="bg-BG"/>
    </w:rPr>
  </w:style>
  <w:style w:type="paragraph" w:customStyle="1" w:styleId="Style32">
    <w:name w:val="Style32"/>
    <w:basedOn w:val="Normal"/>
    <w:rsid w:val="005234C0"/>
    <w:pPr>
      <w:widowControl w:val="0"/>
      <w:autoSpaceDE w:val="0"/>
      <w:autoSpaceDN w:val="0"/>
      <w:adjustRightInd w:val="0"/>
      <w:spacing w:before="0" w:line="235" w:lineRule="exact"/>
      <w:ind w:hanging="139"/>
      <w:jc w:val="left"/>
    </w:pPr>
    <w:rPr>
      <w:rFonts w:eastAsia="Times New Roman" w:cs="Times New Roman"/>
      <w:szCs w:val="24"/>
      <w:lang w:eastAsia="bg-BG"/>
    </w:rPr>
  </w:style>
  <w:style w:type="paragraph" w:customStyle="1" w:styleId="Style33">
    <w:name w:val="Style33"/>
    <w:basedOn w:val="Normal"/>
    <w:rsid w:val="005234C0"/>
    <w:pPr>
      <w:widowControl w:val="0"/>
      <w:autoSpaceDE w:val="0"/>
      <w:autoSpaceDN w:val="0"/>
      <w:adjustRightInd w:val="0"/>
      <w:spacing w:before="0" w:line="277" w:lineRule="exact"/>
      <w:ind w:firstLine="542"/>
    </w:pPr>
    <w:rPr>
      <w:rFonts w:eastAsia="Times New Roman" w:cs="Times New Roman"/>
      <w:szCs w:val="24"/>
      <w:lang w:eastAsia="bg-BG"/>
    </w:rPr>
  </w:style>
  <w:style w:type="paragraph" w:customStyle="1" w:styleId="Style35">
    <w:name w:val="Style35"/>
    <w:basedOn w:val="Normal"/>
    <w:rsid w:val="005234C0"/>
    <w:pPr>
      <w:widowControl w:val="0"/>
      <w:autoSpaceDE w:val="0"/>
      <w:autoSpaceDN w:val="0"/>
      <w:adjustRightInd w:val="0"/>
      <w:spacing w:before="0" w:line="283" w:lineRule="exact"/>
      <w:ind w:firstLine="480"/>
    </w:pPr>
    <w:rPr>
      <w:rFonts w:eastAsia="Times New Roman" w:cs="Times New Roman"/>
      <w:szCs w:val="24"/>
      <w:lang w:eastAsia="bg-BG"/>
    </w:rPr>
  </w:style>
  <w:style w:type="character" w:customStyle="1" w:styleId="FontStyle45">
    <w:name w:val="Font Style45"/>
    <w:basedOn w:val="DefaultParagraphFont"/>
    <w:rsid w:val="005234C0"/>
    <w:rPr>
      <w:rFonts w:ascii="Times New Roman" w:hAnsi="Times New Roman" w:cs="Times New Roman"/>
      <w:sz w:val="16"/>
      <w:szCs w:val="16"/>
    </w:rPr>
  </w:style>
  <w:style w:type="character" w:customStyle="1" w:styleId="FontStyle48">
    <w:name w:val="Font Style48"/>
    <w:basedOn w:val="DefaultParagraphFont"/>
    <w:rsid w:val="005234C0"/>
    <w:rPr>
      <w:rFonts w:ascii="Times New Roman" w:hAnsi="Times New Roman" w:cs="Times New Roman"/>
      <w:b/>
      <w:bCs/>
      <w:i/>
      <w:iCs/>
      <w:sz w:val="22"/>
      <w:szCs w:val="22"/>
    </w:rPr>
  </w:style>
  <w:style w:type="character" w:customStyle="1" w:styleId="FontStyle61">
    <w:name w:val="Font Style61"/>
    <w:basedOn w:val="DefaultParagraphFont"/>
    <w:rsid w:val="005234C0"/>
    <w:rPr>
      <w:rFonts w:ascii="Times New Roman" w:hAnsi="Times New Roman" w:cs="Times New Roman"/>
      <w:i/>
      <w:iCs/>
      <w:sz w:val="22"/>
      <w:szCs w:val="22"/>
    </w:rPr>
  </w:style>
  <w:style w:type="character" w:styleId="Hyperlink">
    <w:name w:val="Hyperlink"/>
    <w:basedOn w:val="DefaultParagraphFont"/>
    <w:rsid w:val="005234C0"/>
    <w:rPr>
      <w:color w:val="000080"/>
      <w:u w:val="single"/>
    </w:rPr>
  </w:style>
  <w:style w:type="paragraph" w:styleId="FootnoteText">
    <w:name w:val="footnote text"/>
    <w:basedOn w:val="Normal"/>
    <w:link w:val="FootnoteTextChar"/>
    <w:uiPriority w:val="99"/>
    <w:semiHidden/>
    <w:unhideWhenUsed/>
    <w:rsid w:val="005234C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234C0"/>
    <w:rPr>
      <w:sz w:val="20"/>
      <w:szCs w:val="20"/>
    </w:rPr>
  </w:style>
  <w:style w:type="character" w:styleId="FootnoteReference">
    <w:name w:val="footnote reference"/>
    <w:basedOn w:val="DefaultParagraphFont"/>
    <w:uiPriority w:val="99"/>
    <w:semiHidden/>
    <w:unhideWhenUsed/>
    <w:rsid w:val="005234C0"/>
    <w:rPr>
      <w:vertAlign w:val="superscript"/>
    </w:rPr>
  </w:style>
  <w:style w:type="paragraph" w:customStyle="1" w:styleId="CM1">
    <w:name w:val="CM1"/>
    <w:basedOn w:val="Normal"/>
    <w:next w:val="Normal"/>
    <w:uiPriority w:val="99"/>
    <w:rsid w:val="00D45C86"/>
    <w:pPr>
      <w:autoSpaceDE w:val="0"/>
      <w:autoSpaceDN w:val="0"/>
      <w:adjustRightInd w:val="0"/>
      <w:spacing w:before="0" w:line="240" w:lineRule="auto"/>
      <w:jc w:val="left"/>
    </w:pPr>
    <w:rPr>
      <w:rFonts w:ascii="EUAlbertina" w:hAnsi="EUAlbertina"/>
      <w:szCs w:val="24"/>
    </w:rPr>
  </w:style>
  <w:style w:type="paragraph" w:customStyle="1" w:styleId="CM3">
    <w:name w:val="CM3"/>
    <w:basedOn w:val="Normal"/>
    <w:next w:val="Normal"/>
    <w:uiPriority w:val="99"/>
    <w:rsid w:val="00D45C86"/>
    <w:pPr>
      <w:autoSpaceDE w:val="0"/>
      <w:autoSpaceDN w:val="0"/>
      <w:adjustRightInd w:val="0"/>
      <w:spacing w:before="0" w:line="240" w:lineRule="auto"/>
      <w:jc w:val="left"/>
    </w:pPr>
    <w:rPr>
      <w:rFonts w:ascii="EUAlbertina" w:hAnsi="EUAlbertina"/>
      <w:szCs w:val="24"/>
    </w:rPr>
  </w:style>
  <w:style w:type="paragraph" w:customStyle="1" w:styleId="Default">
    <w:name w:val="Default"/>
    <w:rsid w:val="00D45C86"/>
    <w:pPr>
      <w:autoSpaceDE w:val="0"/>
      <w:autoSpaceDN w:val="0"/>
      <w:adjustRightInd w:val="0"/>
      <w:spacing w:before="0" w:line="240" w:lineRule="auto"/>
    </w:pPr>
    <w:rPr>
      <w:rFonts w:ascii="EUAlbertina" w:hAnsi="EUAlbertina" w:cs="EUAlbertina"/>
      <w:color w:val="000000"/>
      <w:szCs w:val="24"/>
    </w:rPr>
  </w:style>
  <w:style w:type="paragraph" w:customStyle="1" w:styleId="CM4">
    <w:name w:val="CM4"/>
    <w:basedOn w:val="Default"/>
    <w:next w:val="Default"/>
    <w:uiPriority w:val="99"/>
    <w:rsid w:val="00D45C86"/>
    <w:rPr>
      <w:rFonts w:cstheme="minorBidi"/>
      <w:color w:val="auto"/>
    </w:rPr>
  </w:style>
  <w:style w:type="paragraph" w:customStyle="1" w:styleId="StyleHeading1Arial">
    <w:name w:val="Style Heading 1 + Arial"/>
    <w:basedOn w:val="Heading1"/>
    <w:autoRedefine/>
    <w:rsid w:val="009341CC"/>
    <w:pPr>
      <w:numPr>
        <w:numId w:val="9"/>
      </w:numPr>
      <w:spacing w:before="360" w:line="240" w:lineRule="auto"/>
    </w:pPr>
    <w:rPr>
      <w:rFonts w:ascii="Arial" w:eastAsia="Times New Roman" w:hAnsi="Arial" w:cs="Times New Roman"/>
      <w:caps/>
      <w:color w:val="auto"/>
      <w:kern w:val="28"/>
      <w:sz w:val="24"/>
      <w:szCs w:val="24"/>
      <w:lang w:val="ru-RU"/>
    </w:rPr>
  </w:style>
  <w:style w:type="character" w:styleId="CommentReference">
    <w:name w:val="annotation reference"/>
    <w:semiHidden/>
    <w:rsid w:val="00C76528"/>
    <w:rPr>
      <w:rFonts w:ascii="Arial" w:hAnsi="Arial"/>
      <w:sz w:val="16"/>
      <w:szCs w:val="16"/>
    </w:rPr>
  </w:style>
  <w:style w:type="paragraph" w:styleId="CommentText">
    <w:name w:val="annotation text"/>
    <w:basedOn w:val="Normal"/>
    <w:link w:val="CommentTextChar"/>
    <w:rsid w:val="00C76528"/>
    <w:pPr>
      <w:spacing w:before="0" w:line="240" w:lineRule="auto"/>
      <w:jc w:val="left"/>
    </w:pPr>
    <w:rPr>
      <w:rFonts w:ascii="Arial" w:eastAsia="Times New Roman" w:hAnsi="Arial" w:cs="Times New Roman"/>
      <w:shadow/>
      <w:sz w:val="20"/>
      <w:szCs w:val="20"/>
      <w:lang w:val="en-GB"/>
    </w:rPr>
  </w:style>
  <w:style w:type="character" w:customStyle="1" w:styleId="CommentTextChar">
    <w:name w:val="Comment Text Char"/>
    <w:basedOn w:val="DefaultParagraphFont"/>
    <w:link w:val="CommentText"/>
    <w:rsid w:val="00C76528"/>
    <w:rPr>
      <w:rFonts w:ascii="Arial" w:eastAsia="Times New Roman" w:hAnsi="Arial" w:cs="Times New Roman"/>
      <w:shadow/>
      <w:sz w:val="20"/>
      <w:szCs w:val="20"/>
      <w:lang w:val="en-GB"/>
    </w:rPr>
  </w:style>
  <w:style w:type="paragraph" w:styleId="Caption">
    <w:name w:val="caption"/>
    <w:basedOn w:val="Normal"/>
    <w:next w:val="Normal"/>
    <w:qFormat/>
    <w:rsid w:val="00C76528"/>
    <w:pPr>
      <w:keepNext/>
      <w:keepLines/>
      <w:spacing w:line="240" w:lineRule="auto"/>
      <w:jc w:val="left"/>
    </w:pPr>
    <w:rPr>
      <w:rFonts w:ascii="Arial" w:eastAsia="Times New Roman" w:hAnsi="Arial" w:cs="Times New Roman"/>
      <w:b/>
      <w:bCs/>
      <w:sz w:val="18"/>
      <w:szCs w:val="18"/>
      <w:lang w:val="en-GB"/>
    </w:rPr>
  </w:style>
  <w:style w:type="paragraph" w:styleId="CommentSubject">
    <w:name w:val="annotation subject"/>
    <w:basedOn w:val="CommentText"/>
    <w:next w:val="CommentText"/>
    <w:link w:val="CommentSubjectChar"/>
    <w:uiPriority w:val="99"/>
    <w:semiHidden/>
    <w:unhideWhenUsed/>
    <w:rsid w:val="00581128"/>
    <w:pPr>
      <w:spacing w:before="120"/>
      <w:jc w:val="both"/>
    </w:pPr>
    <w:rPr>
      <w:rFonts w:ascii="Times New Roman" w:eastAsiaTheme="minorHAnsi" w:hAnsi="Times New Roman" w:cstheme="minorBidi"/>
      <w:b/>
      <w:bCs/>
      <w:shadow w:val="0"/>
      <w:lang w:val="bg-BG"/>
    </w:rPr>
  </w:style>
  <w:style w:type="character" w:customStyle="1" w:styleId="CommentSubjectChar">
    <w:name w:val="Comment Subject Char"/>
    <w:basedOn w:val="CommentTextChar"/>
    <w:link w:val="CommentSubject"/>
    <w:uiPriority w:val="99"/>
    <w:semiHidden/>
    <w:rsid w:val="00581128"/>
    <w:rPr>
      <w:rFonts w:ascii="Arial" w:eastAsia="Times New Roman" w:hAnsi="Arial" w:cs="Times New Roman"/>
      <w:b/>
      <w:bCs/>
      <w:shadow w:val="0"/>
      <w:sz w:val="20"/>
      <w:szCs w:val="20"/>
      <w:lang w:val="en-GB"/>
    </w:rPr>
  </w:style>
  <w:style w:type="paragraph" w:styleId="Revision">
    <w:name w:val="Revision"/>
    <w:hidden/>
    <w:uiPriority w:val="99"/>
    <w:semiHidden/>
    <w:rsid w:val="00581128"/>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BB"/>
    <w:pPr>
      <w:spacing w:line="360" w:lineRule="auto"/>
      <w:jc w:val="both"/>
    </w:pPr>
  </w:style>
  <w:style w:type="paragraph" w:styleId="Heading1">
    <w:name w:val="heading 1"/>
    <w:basedOn w:val="Normal"/>
    <w:next w:val="Normal"/>
    <w:link w:val="Heading1Char"/>
    <w:uiPriority w:val="9"/>
    <w:qFormat/>
    <w:rsid w:val="00405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B6"/>
    <w:pPr>
      <w:tabs>
        <w:tab w:val="center" w:pos="4536"/>
        <w:tab w:val="right" w:pos="9072"/>
      </w:tabs>
      <w:spacing w:line="240" w:lineRule="auto"/>
    </w:pPr>
  </w:style>
  <w:style w:type="character" w:customStyle="1" w:styleId="HeaderChar">
    <w:name w:val="Header Char"/>
    <w:basedOn w:val="DefaultParagraphFont"/>
    <w:link w:val="Header"/>
    <w:uiPriority w:val="99"/>
    <w:rsid w:val="00AC48B6"/>
  </w:style>
  <w:style w:type="paragraph" w:styleId="Footer">
    <w:name w:val="footer"/>
    <w:basedOn w:val="Normal"/>
    <w:link w:val="FooterChar"/>
    <w:uiPriority w:val="99"/>
    <w:unhideWhenUsed/>
    <w:rsid w:val="00AC48B6"/>
    <w:pPr>
      <w:tabs>
        <w:tab w:val="center" w:pos="4536"/>
        <w:tab w:val="right" w:pos="9072"/>
      </w:tabs>
      <w:spacing w:line="240" w:lineRule="auto"/>
    </w:pPr>
  </w:style>
  <w:style w:type="character" w:customStyle="1" w:styleId="FooterChar">
    <w:name w:val="Footer Char"/>
    <w:basedOn w:val="DefaultParagraphFont"/>
    <w:link w:val="Footer"/>
    <w:uiPriority w:val="99"/>
    <w:rsid w:val="00AC48B6"/>
  </w:style>
  <w:style w:type="paragraph" w:styleId="BalloonText">
    <w:name w:val="Balloon Text"/>
    <w:basedOn w:val="Normal"/>
    <w:link w:val="BalloonTextChar"/>
    <w:uiPriority w:val="99"/>
    <w:semiHidden/>
    <w:unhideWhenUsed/>
    <w:rsid w:val="00AC4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B6"/>
    <w:rPr>
      <w:rFonts w:ascii="Tahoma" w:hAnsi="Tahoma" w:cs="Tahoma"/>
      <w:sz w:val="16"/>
      <w:szCs w:val="16"/>
    </w:rPr>
  </w:style>
  <w:style w:type="paragraph" w:styleId="ListParagraph">
    <w:name w:val="List Paragraph"/>
    <w:basedOn w:val="Normal"/>
    <w:uiPriority w:val="34"/>
    <w:qFormat/>
    <w:rsid w:val="004059BE"/>
    <w:pPr>
      <w:ind w:left="720"/>
      <w:contextualSpacing/>
    </w:pPr>
  </w:style>
  <w:style w:type="character" w:customStyle="1" w:styleId="Heading1Char">
    <w:name w:val="Heading 1 Char"/>
    <w:basedOn w:val="DefaultParagraphFont"/>
    <w:link w:val="Heading1"/>
    <w:uiPriority w:val="9"/>
    <w:rsid w:val="004059BE"/>
    <w:rPr>
      <w:rFonts w:asciiTheme="majorHAnsi" w:eastAsiaTheme="majorEastAsia" w:hAnsiTheme="majorHAnsi" w:cstheme="majorBidi"/>
      <w:b/>
      <w:bCs/>
      <w:color w:val="365F91" w:themeColor="accent1" w:themeShade="BF"/>
      <w:sz w:val="28"/>
      <w:szCs w:val="28"/>
    </w:rPr>
  </w:style>
  <w:style w:type="paragraph" w:customStyle="1" w:styleId="Style9">
    <w:name w:val="Style9"/>
    <w:basedOn w:val="Normal"/>
    <w:rsid w:val="006F78F3"/>
    <w:pPr>
      <w:widowControl w:val="0"/>
      <w:autoSpaceDE w:val="0"/>
      <w:autoSpaceDN w:val="0"/>
      <w:adjustRightInd w:val="0"/>
      <w:spacing w:before="0" w:line="278" w:lineRule="exact"/>
      <w:ind w:firstLine="432"/>
    </w:pPr>
    <w:rPr>
      <w:rFonts w:eastAsia="Times New Roman" w:cs="Times New Roman"/>
      <w:szCs w:val="24"/>
      <w:lang w:eastAsia="bg-BG"/>
    </w:rPr>
  </w:style>
  <w:style w:type="paragraph" w:customStyle="1" w:styleId="Style19">
    <w:name w:val="Style19"/>
    <w:basedOn w:val="Normal"/>
    <w:rsid w:val="006F78F3"/>
    <w:pPr>
      <w:widowControl w:val="0"/>
      <w:autoSpaceDE w:val="0"/>
      <w:autoSpaceDN w:val="0"/>
      <w:adjustRightInd w:val="0"/>
      <w:spacing w:before="0" w:line="274" w:lineRule="exact"/>
      <w:ind w:hanging="418"/>
      <w:jc w:val="left"/>
    </w:pPr>
    <w:rPr>
      <w:rFonts w:eastAsia="Times New Roman" w:cs="Times New Roman"/>
      <w:szCs w:val="24"/>
      <w:lang w:eastAsia="bg-BG"/>
    </w:rPr>
  </w:style>
  <w:style w:type="character" w:customStyle="1" w:styleId="FontStyle44">
    <w:name w:val="Font Style44"/>
    <w:basedOn w:val="DefaultParagraphFont"/>
    <w:rsid w:val="006F78F3"/>
    <w:rPr>
      <w:rFonts w:ascii="Times New Roman" w:hAnsi="Times New Roman" w:cs="Times New Roman"/>
      <w:sz w:val="22"/>
      <w:szCs w:val="22"/>
    </w:rPr>
  </w:style>
  <w:style w:type="table" w:styleId="TableGrid">
    <w:name w:val="Table Grid"/>
    <w:basedOn w:val="TableNormal"/>
    <w:uiPriority w:val="59"/>
    <w:rsid w:val="00BD62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DefaultParagraphFont"/>
    <w:rsid w:val="00350982"/>
    <w:rPr>
      <w:rFonts w:ascii="Times New Roman" w:hAnsi="Times New Roman" w:cs="Times New Roman"/>
      <w:b/>
      <w:bCs/>
      <w:sz w:val="22"/>
      <w:szCs w:val="22"/>
    </w:rPr>
  </w:style>
  <w:style w:type="paragraph" w:customStyle="1" w:styleId="Style3">
    <w:name w:val="Style3"/>
    <w:basedOn w:val="Normal"/>
    <w:rsid w:val="005234C0"/>
    <w:pPr>
      <w:widowControl w:val="0"/>
      <w:autoSpaceDE w:val="0"/>
      <w:autoSpaceDN w:val="0"/>
      <w:adjustRightInd w:val="0"/>
      <w:spacing w:before="0" w:line="240" w:lineRule="auto"/>
    </w:pPr>
    <w:rPr>
      <w:rFonts w:eastAsia="Times New Roman" w:cs="Times New Roman"/>
      <w:szCs w:val="24"/>
      <w:lang w:eastAsia="bg-BG"/>
    </w:rPr>
  </w:style>
  <w:style w:type="paragraph" w:customStyle="1" w:styleId="Style10">
    <w:name w:val="Style10"/>
    <w:basedOn w:val="Normal"/>
    <w:rsid w:val="005234C0"/>
    <w:pPr>
      <w:widowControl w:val="0"/>
      <w:autoSpaceDE w:val="0"/>
      <w:autoSpaceDN w:val="0"/>
      <w:adjustRightInd w:val="0"/>
      <w:spacing w:before="0" w:line="211" w:lineRule="exact"/>
    </w:pPr>
    <w:rPr>
      <w:rFonts w:eastAsia="Times New Roman" w:cs="Times New Roman"/>
      <w:szCs w:val="24"/>
      <w:lang w:eastAsia="bg-BG"/>
    </w:rPr>
  </w:style>
  <w:style w:type="paragraph" w:customStyle="1" w:styleId="Style13">
    <w:name w:val="Style13"/>
    <w:basedOn w:val="Normal"/>
    <w:rsid w:val="005234C0"/>
    <w:pPr>
      <w:widowControl w:val="0"/>
      <w:autoSpaceDE w:val="0"/>
      <w:autoSpaceDN w:val="0"/>
      <w:adjustRightInd w:val="0"/>
      <w:spacing w:before="0" w:line="240" w:lineRule="auto"/>
    </w:pPr>
    <w:rPr>
      <w:rFonts w:eastAsia="Times New Roman" w:cs="Times New Roman"/>
      <w:szCs w:val="24"/>
      <w:lang w:eastAsia="bg-BG"/>
    </w:rPr>
  </w:style>
  <w:style w:type="paragraph" w:customStyle="1" w:styleId="Style14">
    <w:name w:val="Style14"/>
    <w:basedOn w:val="Normal"/>
    <w:rsid w:val="005234C0"/>
    <w:pPr>
      <w:widowControl w:val="0"/>
      <w:autoSpaceDE w:val="0"/>
      <w:autoSpaceDN w:val="0"/>
      <w:adjustRightInd w:val="0"/>
      <w:spacing w:before="0" w:line="281" w:lineRule="exact"/>
    </w:pPr>
    <w:rPr>
      <w:rFonts w:eastAsia="Times New Roman" w:cs="Times New Roman"/>
      <w:szCs w:val="24"/>
      <w:lang w:eastAsia="bg-BG"/>
    </w:rPr>
  </w:style>
  <w:style w:type="paragraph" w:customStyle="1" w:styleId="Style24">
    <w:name w:val="Style24"/>
    <w:basedOn w:val="Normal"/>
    <w:rsid w:val="005234C0"/>
    <w:pPr>
      <w:widowControl w:val="0"/>
      <w:autoSpaceDE w:val="0"/>
      <w:autoSpaceDN w:val="0"/>
      <w:adjustRightInd w:val="0"/>
      <w:spacing w:before="0" w:line="278" w:lineRule="exact"/>
      <w:ind w:firstLine="394"/>
      <w:jc w:val="left"/>
    </w:pPr>
    <w:rPr>
      <w:rFonts w:eastAsia="Times New Roman" w:cs="Times New Roman"/>
      <w:szCs w:val="24"/>
      <w:lang w:eastAsia="bg-BG"/>
    </w:rPr>
  </w:style>
  <w:style w:type="paragraph" w:customStyle="1" w:styleId="Style32">
    <w:name w:val="Style32"/>
    <w:basedOn w:val="Normal"/>
    <w:rsid w:val="005234C0"/>
    <w:pPr>
      <w:widowControl w:val="0"/>
      <w:autoSpaceDE w:val="0"/>
      <w:autoSpaceDN w:val="0"/>
      <w:adjustRightInd w:val="0"/>
      <w:spacing w:before="0" w:line="235" w:lineRule="exact"/>
      <w:ind w:hanging="139"/>
      <w:jc w:val="left"/>
    </w:pPr>
    <w:rPr>
      <w:rFonts w:eastAsia="Times New Roman" w:cs="Times New Roman"/>
      <w:szCs w:val="24"/>
      <w:lang w:eastAsia="bg-BG"/>
    </w:rPr>
  </w:style>
  <w:style w:type="paragraph" w:customStyle="1" w:styleId="Style33">
    <w:name w:val="Style33"/>
    <w:basedOn w:val="Normal"/>
    <w:rsid w:val="005234C0"/>
    <w:pPr>
      <w:widowControl w:val="0"/>
      <w:autoSpaceDE w:val="0"/>
      <w:autoSpaceDN w:val="0"/>
      <w:adjustRightInd w:val="0"/>
      <w:spacing w:before="0" w:line="277" w:lineRule="exact"/>
      <w:ind w:firstLine="542"/>
    </w:pPr>
    <w:rPr>
      <w:rFonts w:eastAsia="Times New Roman" w:cs="Times New Roman"/>
      <w:szCs w:val="24"/>
      <w:lang w:eastAsia="bg-BG"/>
    </w:rPr>
  </w:style>
  <w:style w:type="paragraph" w:customStyle="1" w:styleId="Style35">
    <w:name w:val="Style35"/>
    <w:basedOn w:val="Normal"/>
    <w:rsid w:val="005234C0"/>
    <w:pPr>
      <w:widowControl w:val="0"/>
      <w:autoSpaceDE w:val="0"/>
      <w:autoSpaceDN w:val="0"/>
      <w:adjustRightInd w:val="0"/>
      <w:spacing w:before="0" w:line="283" w:lineRule="exact"/>
      <w:ind w:firstLine="480"/>
    </w:pPr>
    <w:rPr>
      <w:rFonts w:eastAsia="Times New Roman" w:cs="Times New Roman"/>
      <w:szCs w:val="24"/>
      <w:lang w:eastAsia="bg-BG"/>
    </w:rPr>
  </w:style>
  <w:style w:type="character" w:customStyle="1" w:styleId="FontStyle45">
    <w:name w:val="Font Style45"/>
    <w:basedOn w:val="DefaultParagraphFont"/>
    <w:rsid w:val="005234C0"/>
    <w:rPr>
      <w:rFonts w:ascii="Times New Roman" w:hAnsi="Times New Roman" w:cs="Times New Roman"/>
      <w:sz w:val="16"/>
      <w:szCs w:val="16"/>
    </w:rPr>
  </w:style>
  <w:style w:type="character" w:customStyle="1" w:styleId="FontStyle48">
    <w:name w:val="Font Style48"/>
    <w:basedOn w:val="DefaultParagraphFont"/>
    <w:rsid w:val="005234C0"/>
    <w:rPr>
      <w:rFonts w:ascii="Times New Roman" w:hAnsi="Times New Roman" w:cs="Times New Roman"/>
      <w:b/>
      <w:bCs/>
      <w:i/>
      <w:iCs/>
      <w:sz w:val="22"/>
      <w:szCs w:val="22"/>
    </w:rPr>
  </w:style>
  <w:style w:type="character" w:customStyle="1" w:styleId="FontStyle61">
    <w:name w:val="Font Style61"/>
    <w:basedOn w:val="DefaultParagraphFont"/>
    <w:rsid w:val="005234C0"/>
    <w:rPr>
      <w:rFonts w:ascii="Times New Roman" w:hAnsi="Times New Roman" w:cs="Times New Roman"/>
      <w:i/>
      <w:iCs/>
      <w:sz w:val="22"/>
      <w:szCs w:val="22"/>
    </w:rPr>
  </w:style>
  <w:style w:type="character" w:styleId="Hyperlink">
    <w:name w:val="Hyperlink"/>
    <w:basedOn w:val="DefaultParagraphFont"/>
    <w:rsid w:val="005234C0"/>
    <w:rPr>
      <w:color w:val="000080"/>
      <w:u w:val="single"/>
    </w:rPr>
  </w:style>
  <w:style w:type="paragraph" w:styleId="FootnoteText">
    <w:name w:val="footnote text"/>
    <w:basedOn w:val="Normal"/>
    <w:link w:val="FootnoteTextChar"/>
    <w:uiPriority w:val="99"/>
    <w:semiHidden/>
    <w:unhideWhenUsed/>
    <w:rsid w:val="005234C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234C0"/>
    <w:rPr>
      <w:sz w:val="20"/>
      <w:szCs w:val="20"/>
    </w:rPr>
  </w:style>
  <w:style w:type="character" w:styleId="FootnoteReference">
    <w:name w:val="footnote reference"/>
    <w:basedOn w:val="DefaultParagraphFont"/>
    <w:uiPriority w:val="99"/>
    <w:semiHidden/>
    <w:unhideWhenUsed/>
    <w:rsid w:val="005234C0"/>
    <w:rPr>
      <w:vertAlign w:val="superscript"/>
    </w:rPr>
  </w:style>
  <w:style w:type="paragraph" w:customStyle="1" w:styleId="CM1">
    <w:name w:val="CM1"/>
    <w:basedOn w:val="Normal"/>
    <w:next w:val="Normal"/>
    <w:uiPriority w:val="99"/>
    <w:rsid w:val="00D45C86"/>
    <w:pPr>
      <w:autoSpaceDE w:val="0"/>
      <w:autoSpaceDN w:val="0"/>
      <w:adjustRightInd w:val="0"/>
      <w:spacing w:before="0" w:line="240" w:lineRule="auto"/>
      <w:jc w:val="left"/>
    </w:pPr>
    <w:rPr>
      <w:rFonts w:ascii="EUAlbertina" w:hAnsi="EUAlbertina"/>
      <w:szCs w:val="24"/>
    </w:rPr>
  </w:style>
  <w:style w:type="paragraph" w:customStyle="1" w:styleId="CM3">
    <w:name w:val="CM3"/>
    <w:basedOn w:val="Normal"/>
    <w:next w:val="Normal"/>
    <w:uiPriority w:val="99"/>
    <w:rsid w:val="00D45C86"/>
    <w:pPr>
      <w:autoSpaceDE w:val="0"/>
      <w:autoSpaceDN w:val="0"/>
      <w:adjustRightInd w:val="0"/>
      <w:spacing w:before="0" w:line="240" w:lineRule="auto"/>
      <w:jc w:val="left"/>
    </w:pPr>
    <w:rPr>
      <w:rFonts w:ascii="EUAlbertina" w:hAnsi="EUAlbertina"/>
      <w:szCs w:val="24"/>
    </w:rPr>
  </w:style>
  <w:style w:type="paragraph" w:customStyle="1" w:styleId="Default">
    <w:name w:val="Default"/>
    <w:rsid w:val="00D45C86"/>
    <w:pPr>
      <w:autoSpaceDE w:val="0"/>
      <w:autoSpaceDN w:val="0"/>
      <w:adjustRightInd w:val="0"/>
      <w:spacing w:before="0" w:line="240" w:lineRule="auto"/>
    </w:pPr>
    <w:rPr>
      <w:rFonts w:ascii="EUAlbertina" w:hAnsi="EUAlbertina" w:cs="EUAlbertina"/>
      <w:color w:val="000000"/>
      <w:szCs w:val="24"/>
    </w:rPr>
  </w:style>
  <w:style w:type="paragraph" w:customStyle="1" w:styleId="CM4">
    <w:name w:val="CM4"/>
    <w:basedOn w:val="Default"/>
    <w:next w:val="Default"/>
    <w:uiPriority w:val="99"/>
    <w:rsid w:val="00D45C86"/>
    <w:rPr>
      <w:rFonts w:cstheme="minorBidi"/>
      <w:color w:val="auto"/>
    </w:rPr>
  </w:style>
  <w:style w:type="paragraph" w:customStyle="1" w:styleId="StyleHeading1Arial">
    <w:name w:val="Style Heading 1 + Arial"/>
    <w:basedOn w:val="Heading1"/>
    <w:autoRedefine/>
    <w:rsid w:val="009341CC"/>
    <w:pPr>
      <w:numPr>
        <w:numId w:val="9"/>
      </w:numPr>
      <w:spacing w:before="360" w:line="240" w:lineRule="auto"/>
    </w:pPr>
    <w:rPr>
      <w:rFonts w:ascii="Arial" w:eastAsia="Times New Roman" w:hAnsi="Arial" w:cs="Times New Roman"/>
      <w:caps/>
      <w:color w:val="auto"/>
      <w:kern w:val="28"/>
      <w:sz w:val="24"/>
      <w:szCs w:val="24"/>
      <w:lang w:val="ru-RU"/>
    </w:rPr>
  </w:style>
  <w:style w:type="character" w:styleId="CommentReference">
    <w:name w:val="annotation reference"/>
    <w:semiHidden/>
    <w:rsid w:val="00C76528"/>
    <w:rPr>
      <w:rFonts w:ascii="Arial" w:hAnsi="Arial"/>
      <w:sz w:val="16"/>
      <w:szCs w:val="16"/>
    </w:rPr>
  </w:style>
  <w:style w:type="paragraph" w:styleId="CommentText">
    <w:name w:val="annotation text"/>
    <w:basedOn w:val="Normal"/>
    <w:link w:val="CommentTextChar"/>
    <w:rsid w:val="00C76528"/>
    <w:pPr>
      <w:spacing w:before="0" w:line="240" w:lineRule="auto"/>
      <w:jc w:val="left"/>
    </w:pPr>
    <w:rPr>
      <w:rFonts w:ascii="Arial" w:eastAsia="Times New Roman" w:hAnsi="Arial" w:cs="Times New Roman"/>
      <w:shadow/>
      <w:sz w:val="20"/>
      <w:szCs w:val="20"/>
      <w:lang w:val="en-GB"/>
    </w:rPr>
  </w:style>
  <w:style w:type="character" w:customStyle="1" w:styleId="CommentTextChar">
    <w:name w:val="Comment Text Char"/>
    <w:basedOn w:val="DefaultParagraphFont"/>
    <w:link w:val="CommentText"/>
    <w:rsid w:val="00C76528"/>
    <w:rPr>
      <w:rFonts w:ascii="Arial" w:eastAsia="Times New Roman" w:hAnsi="Arial" w:cs="Times New Roman"/>
      <w:shadow/>
      <w:sz w:val="20"/>
      <w:szCs w:val="20"/>
      <w:lang w:val="en-GB"/>
    </w:rPr>
  </w:style>
  <w:style w:type="paragraph" w:styleId="Caption">
    <w:name w:val="caption"/>
    <w:basedOn w:val="Normal"/>
    <w:next w:val="Normal"/>
    <w:qFormat/>
    <w:rsid w:val="00C76528"/>
    <w:pPr>
      <w:keepNext/>
      <w:keepLines/>
      <w:spacing w:line="240" w:lineRule="auto"/>
      <w:jc w:val="left"/>
    </w:pPr>
    <w:rPr>
      <w:rFonts w:ascii="Arial" w:eastAsia="Times New Roman" w:hAnsi="Arial" w:cs="Times New Roman"/>
      <w:b/>
      <w:bCs/>
      <w:sz w:val="18"/>
      <w:szCs w:val="18"/>
      <w:lang w:val="en-GB"/>
    </w:rPr>
  </w:style>
  <w:style w:type="paragraph" w:styleId="CommentSubject">
    <w:name w:val="annotation subject"/>
    <w:basedOn w:val="CommentText"/>
    <w:next w:val="CommentText"/>
    <w:link w:val="CommentSubjectChar"/>
    <w:uiPriority w:val="99"/>
    <w:semiHidden/>
    <w:unhideWhenUsed/>
    <w:rsid w:val="00581128"/>
    <w:pPr>
      <w:spacing w:before="120"/>
      <w:jc w:val="both"/>
    </w:pPr>
    <w:rPr>
      <w:rFonts w:ascii="Times New Roman" w:eastAsiaTheme="minorHAnsi" w:hAnsi="Times New Roman" w:cstheme="minorBidi"/>
      <w:b/>
      <w:bCs/>
      <w:shadow w:val="0"/>
      <w:lang w:val="bg-BG"/>
    </w:rPr>
  </w:style>
  <w:style w:type="character" w:customStyle="1" w:styleId="CommentSubjectChar">
    <w:name w:val="Comment Subject Char"/>
    <w:basedOn w:val="CommentTextChar"/>
    <w:link w:val="CommentSubject"/>
    <w:uiPriority w:val="99"/>
    <w:semiHidden/>
    <w:rsid w:val="00581128"/>
    <w:rPr>
      <w:rFonts w:ascii="Arial" w:eastAsia="Times New Roman" w:hAnsi="Arial" w:cs="Times New Roman"/>
      <w:b/>
      <w:bCs/>
      <w:shadow w:val="0"/>
      <w:sz w:val="20"/>
      <w:szCs w:val="20"/>
      <w:lang w:val="en-GB"/>
    </w:rPr>
  </w:style>
  <w:style w:type="paragraph" w:styleId="Revision">
    <w:name w:val="Revision"/>
    <w:hidden/>
    <w:uiPriority w:val="99"/>
    <w:semiHidden/>
    <w:rsid w:val="00581128"/>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tateaid.min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6C6C-7E64-4B5E-8C4E-2CB9C8F3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Stoyanova</dc:creator>
  <cp:lastModifiedBy>Djurina</cp:lastModifiedBy>
  <cp:revision>5</cp:revision>
  <cp:lastPrinted>2015-09-25T10:53:00Z</cp:lastPrinted>
  <dcterms:created xsi:type="dcterms:W3CDTF">2015-09-25T05:05:00Z</dcterms:created>
  <dcterms:modified xsi:type="dcterms:W3CDTF">2019-08-01T07:35:00Z</dcterms:modified>
</cp:coreProperties>
</file>